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6"/>
        <w:spacing w:before="0" w:after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контроля </w:t>
      </w:r>
      <w:r/>
    </w:p>
    <w:p>
      <w:pPr>
        <w:pStyle w:val="Style16"/>
        <w:spacing w:before="0" w:after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соблюдением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униципальным казенным дошкольным образовательным учреждением «Коммунаровский детский сад»  Беловского района Курской области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«Беловский район» </w:t>
      </w:r>
      <w:r/>
    </w:p>
    <w:p>
      <w:pPr>
        <w:pStyle w:val="Style16"/>
        <w:spacing w:before="0" w:after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Курской области, полнотой и достоверностью  отчетности об исполнении муниципальных заданий;  внутренний муниципальный финансовый контроль в сфере закупок.</w:t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hanging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hanging="0"/>
        <w:jc w:val="both"/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от 07.06.2016 г.</w:t>
      </w:r>
      <w:r/>
    </w:p>
    <w:p>
      <w:pPr>
        <w:pStyle w:val="Style16"/>
        <w:widowControl/>
        <w:tabs>
          <w:tab w:val="left" w:pos="709" w:leader="none"/>
        </w:tabs>
        <w:suppressAutoHyphens w:val="true"/>
        <w:bidi w:val="0"/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>на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г., утвержденного </w:t>
      </w:r>
      <w:r>
        <w:rPr>
          <w:rFonts w:ascii="Times New Roman" w:hAnsi="Times New Roman"/>
          <w:sz w:val="28"/>
          <w:szCs w:val="28"/>
          <w:lang w:val="ru-RU"/>
        </w:rPr>
        <w:t>постановлением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07</w:t>
      </w:r>
      <w:r>
        <w:rPr>
          <w:rFonts w:ascii="Times New Roman" w:hAnsi="Times New Roman"/>
          <w:sz w:val="28"/>
          <w:szCs w:val="28"/>
          <w:lang w:val="ru-RU"/>
        </w:rPr>
        <w:t>.12.2015 г.</w:t>
      </w:r>
      <w:r>
        <w:rPr>
          <w:rFonts w:ascii="Times New Roman" w:hAnsi="Times New Roman"/>
          <w:sz w:val="28"/>
          <w:szCs w:val="28"/>
        </w:rPr>
        <w:t xml:space="preserve"> № 667</w:t>
      </w:r>
      <w:r>
        <w:rPr>
          <w:rFonts w:ascii="Times New Roman" w:hAnsi="Times New Roman"/>
          <w:sz w:val="28"/>
          <w:szCs w:val="28"/>
          <w:lang w:val="ru-RU"/>
        </w:rPr>
        <w:t>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13</w:t>
      </w:r>
      <w:r>
        <w:rPr>
          <w:rFonts w:ascii="Times New Roman" w:hAnsi="Times New Roman"/>
          <w:sz w:val="28"/>
          <w:szCs w:val="28"/>
          <w:lang w:val="ru-RU"/>
        </w:rPr>
        <w:t>.05.2016 г.</w:t>
      </w:r>
      <w:r>
        <w:rPr>
          <w:rFonts w:ascii="Times New Roman" w:hAnsi="Times New Roman"/>
          <w:sz w:val="28"/>
          <w:szCs w:val="28"/>
        </w:rPr>
        <w:t xml:space="preserve"> № 135, 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— экспертом  по внутреннему муниципальному финансовому контролю(по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а проверка муниципального казенного дошкольного образовательного  учреждения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Коммунаровский детский сад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Беловского района Курской области.</w:t>
      </w:r>
      <w:r/>
    </w:p>
    <w:p>
      <w:pPr>
        <w:pStyle w:val="Style16"/>
        <w:widowControl/>
        <w:tabs>
          <w:tab w:val="left" w:pos="709" w:leader="none"/>
        </w:tabs>
        <w:suppressAutoHyphens w:val="true"/>
        <w:bidi w:val="0"/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учреждения с 01.01.2014 г. по 30.04.2016 г.                  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20.05.2016 г. по 07.06.2016 г.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Методы проведения внутреннего муниципального финансового контроля: сплошным банковские операции и выборочный.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приказа об утверждении учетной политики учреждения, его соответствие требованиям действующего законодательства.    </w:t>
      </w:r>
      <w:r/>
    </w:p>
    <w:p>
      <w:pPr>
        <w:sectPr>
          <w:type w:val="nextPage"/>
          <w:pgSz w:w="11906" w:h="16838"/>
          <w:pgMar w:left="1559" w:right="1276" w:header="0" w:top="964" w:footer="0" w:bottom="709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2. Соответствие кассовых и фактических расходов по 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статьи КОСГУ. Метод проверки - выборочно   </w:t>
      </w:r>
      <w:r/>
    </w:p>
    <w:p>
      <w:pPr>
        <w:pStyle w:val="ConsPlusNonformat"/>
        <w:spacing w:lineRule="auto" w:line="264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</w:t>
      </w:r>
      <w:r>
        <w:rPr>
          <w:rFonts w:cs="Times New Roman" w:ascii="Times New Roman" w:hAnsi="Times New Roman"/>
          <w:sz w:val="28"/>
          <w:szCs w:val="28"/>
        </w:rPr>
        <w:t>Метод проверки — сплошным.</w:t>
      </w:r>
      <w:r/>
    </w:p>
    <w:p>
      <w:pPr>
        <w:pStyle w:val="ConsPlusNonformat"/>
        <w:spacing w:lineRule="auto" w:line="264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4. Внутренний муниципальный финансовый контроль операций, осуществляемых по безналичному расчету. Метод проверки – сплошным.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5. Внутренний муниципальный финансовый контроль расчетов с подотчетными лицами. Метод проверки —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Метод проверки —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Метод проверки - выборочно.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Беловского района Курской области закрепленного на праве оперативного управления. Учет поступления и списания товарно-материальных запасов.  Метод проверки - выборочно.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9.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    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10. Контроль за выполнением муниципального задания.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11. Контроль за нормированием в сфере закупок при планировании закупок.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12.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 при формировании планов-графиков.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13. Контроль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контракта.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14. 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</w:t>
      </w:r>
      <w:r/>
    </w:p>
    <w:p>
      <w:pPr>
        <w:pStyle w:val="ConsPlusNonformat"/>
        <w:spacing w:lineRule="auto" w:line="264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15.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  <w:r/>
    </w:p>
    <w:p>
      <w:pPr>
        <w:pStyle w:val="ConsPlusNonformat"/>
        <w:ind w:left="0" w:right="0" w:firstLine="85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В ходе проведения проверки установлено следующее.</w:t>
      </w:r>
      <w:r/>
    </w:p>
    <w:p>
      <w:pPr>
        <w:pStyle w:val="11"/>
        <w:spacing w:lineRule="auto" w:line="264"/>
        <w:ind w:left="0" w:right="0" w:firstLine="680"/>
        <w:jc w:val="both"/>
        <w:rPr>
          <w:sz w:val="28"/>
          <w:b w:val="false"/>
          <w:sz w:val="28"/>
          <w:b w:val="false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color w:val="00000A"/>
          <w:sz w:val="28"/>
          <w:szCs w:val="28"/>
          <w:lang w:val="ru-RU" w:eastAsia="en-US" w:bidi="ar-SA"/>
        </w:rPr>
      </w:r>
      <w:r/>
    </w:p>
    <w:p>
      <w:pPr>
        <w:pStyle w:val="11"/>
        <w:spacing w:lineRule="auto" w:line="264"/>
        <w:ind w:left="0" w:right="0" w:firstLine="709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Style16"/>
        <w:widowControl/>
        <w:tabs>
          <w:tab w:val="left" w:pos="426" w:leader="none"/>
        </w:tabs>
        <w:suppressAutoHyphens w:val="true"/>
        <w:bidi w:val="0"/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>Муниципальное казенное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Коммунаровский детский сад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  <w:lang w:val="ru-RU"/>
        </w:rPr>
        <w:t>Коммунаровский ДС</w:t>
      </w:r>
      <w:r>
        <w:rPr>
          <w:rFonts w:ascii="Times New Roman" w:hAnsi="Times New Roman"/>
          <w:sz w:val="28"/>
          <w:szCs w:val="28"/>
        </w:rPr>
        <w:t>) является юридическим лицом</w:t>
      </w:r>
      <w:r>
        <w:rPr>
          <w:rFonts w:ascii="Times New Roman" w:hAnsi="Times New Roman"/>
          <w:sz w:val="28"/>
          <w:szCs w:val="28"/>
          <w:lang w:val="ru-RU"/>
        </w:rPr>
        <w:t xml:space="preserve"> (некоммерческой организацией)</w:t>
      </w:r>
      <w:r>
        <w:rPr>
          <w:rFonts w:ascii="Times New Roman" w:hAnsi="Times New Roman"/>
          <w:sz w:val="28"/>
          <w:szCs w:val="28"/>
        </w:rPr>
        <w:t>. Сокращенное наименование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– Коммунаровский ДС.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>Коммунаровский ДС</w:t>
      </w:r>
      <w:r>
        <w:rPr>
          <w:rFonts w:ascii="Times New Roman" w:hAnsi="Times New Roman"/>
          <w:sz w:val="28"/>
          <w:szCs w:val="28"/>
        </w:rPr>
        <w:t xml:space="preserve"> зарегистрирован в едином государственном реестре юридических лиц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№ 10</w:t>
      </w:r>
      <w:r>
        <w:rPr>
          <w:rFonts w:ascii="Times New Roman" w:hAnsi="Times New Roman"/>
          <w:sz w:val="28"/>
          <w:szCs w:val="28"/>
          <w:lang w:val="ru-RU"/>
        </w:rPr>
        <w:t>24600782909</w:t>
      </w:r>
      <w:r>
        <w:rPr>
          <w:rFonts w:ascii="Times New Roman" w:hAnsi="Times New Roman"/>
          <w:sz w:val="28"/>
          <w:szCs w:val="28"/>
        </w:rPr>
        <w:t xml:space="preserve">, свидетельство от </w:t>
      </w:r>
      <w:r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07</w:t>
      </w:r>
      <w:r>
        <w:rPr>
          <w:rFonts w:ascii="Times New Roman" w:hAnsi="Times New Roman"/>
          <w:sz w:val="28"/>
          <w:szCs w:val="28"/>
        </w:rPr>
        <w:t>.2000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ИНН юридического лица 46</w:t>
      </w:r>
      <w:r>
        <w:rPr>
          <w:rFonts w:ascii="Times New Roman" w:hAnsi="Times New Roman"/>
          <w:sz w:val="28"/>
          <w:szCs w:val="28"/>
          <w:lang w:val="ru-RU"/>
        </w:rPr>
        <w:t>01003589</w:t>
      </w:r>
      <w:r>
        <w:rPr>
          <w:rFonts w:ascii="Times New Roman" w:hAnsi="Times New Roman"/>
          <w:sz w:val="28"/>
          <w:szCs w:val="28"/>
        </w:rPr>
        <w:t xml:space="preserve">, КПП </w:t>
      </w:r>
      <w:r>
        <w:rPr>
          <w:rFonts w:ascii="Times New Roman" w:hAnsi="Times New Roman"/>
          <w:sz w:val="28"/>
          <w:szCs w:val="28"/>
          <w:lang w:val="ru-RU"/>
        </w:rPr>
        <w:t>460101001</w:t>
      </w:r>
      <w:r>
        <w:rPr>
          <w:rFonts w:ascii="Times New Roman" w:hAnsi="Times New Roman"/>
          <w:sz w:val="28"/>
          <w:szCs w:val="28"/>
        </w:rPr>
        <w:t>. ОКПО –</w:t>
      </w:r>
      <w:r>
        <w:rPr>
          <w:rFonts w:ascii="Times New Roman" w:hAnsi="Times New Roman"/>
          <w:sz w:val="28"/>
          <w:szCs w:val="28"/>
          <w:lang w:val="ru-RU"/>
        </w:rPr>
        <w:t xml:space="preserve"> 51904022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– 38202830001, ОКТМО – 38602430,  </w:t>
      </w:r>
      <w:r>
        <w:rPr>
          <w:rFonts w:ascii="Times New Roman" w:hAnsi="Times New Roman"/>
          <w:sz w:val="28"/>
          <w:szCs w:val="28"/>
        </w:rPr>
        <w:t xml:space="preserve">ОКОГУ – </w:t>
      </w:r>
      <w:r>
        <w:rPr>
          <w:rFonts w:ascii="Times New Roman" w:hAnsi="Times New Roman"/>
          <w:sz w:val="28"/>
          <w:szCs w:val="28"/>
          <w:lang w:val="ru-RU"/>
        </w:rPr>
        <w:t>49007</w:t>
      </w:r>
      <w:r>
        <w:rPr>
          <w:rFonts w:ascii="Times New Roman" w:hAnsi="Times New Roman"/>
          <w:sz w:val="28"/>
          <w:szCs w:val="28"/>
        </w:rPr>
        <w:t xml:space="preserve">, ОКФС – 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 xml:space="preserve">, ОКОПФ – </w:t>
      </w:r>
      <w:r>
        <w:rPr>
          <w:rFonts w:ascii="Times New Roman" w:hAnsi="Times New Roman"/>
          <w:sz w:val="28"/>
          <w:szCs w:val="28"/>
          <w:lang w:val="ru-RU"/>
        </w:rPr>
        <w:t>72</w:t>
      </w:r>
      <w:r>
        <w:rPr>
          <w:rFonts w:ascii="Times New Roman" w:hAnsi="Times New Roman"/>
          <w:sz w:val="28"/>
          <w:szCs w:val="28"/>
        </w:rPr>
        <w:t>, ОКВЭД – 80.10.1  Юридический адрес : 307921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 Курск</w:t>
      </w:r>
      <w:r>
        <w:rPr>
          <w:rFonts w:ascii="Times New Roman" w:hAnsi="Times New Roman"/>
          <w:sz w:val="28"/>
          <w:szCs w:val="28"/>
          <w:lang w:val="ru-RU"/>
        </w:rPr>
        <w:t>ая область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Беловский район, п. Коммунар ул. Дружбы д.1. телефон (471-49) 2-41-91.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района «Беловский район» Курской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Вышестоящая организация – </w:t>
      </w:r>
      <w:r>
        <w:rPr>
          <w:rFonts w:ascii="Times New Roman" w:hAnsi="Times New Roman"/>
          <w:sz w:val="28"/>
          <w:szCs w:val="28"/>
          <w:lang w:val="ru-RU"/>
        </w:rPr>
        <w:t>Управление образования администрации Беловского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Style16"/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>муниципального казенного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«Коммунаровский детский сад» Беловского района Курской области(новая редакция)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 Решением Управления образования администрации Беловского района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№59 </w:t>
      </w:r>
      <w:r>
        <w:rPr>
          <w:rFonts w:ascii="Times New Roman" w:hAnsi="Times New Roman"/>
          <w:sz w:val="28"/>
          <w:szCs w:val="28"/>
          <w:lang w:val="ru-RU"/>
        </w:rPr>
        <w:t>и принят общим собранием работников, протокол № 10 от 18 ноября 2011 г.</w:t>
      </w:r>
      <w:r/>
    </w:p>
    <w:p>
      <w:pPr>
        <w:pStyle w:val="Style16"/>
        <w:spacing w:lineRule="auto" w:line="264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Ответственными за финансово-хозяйственную деятельность </w:t>
      </w:r>
      <w:r>
        <w:rPr>
          <w:rFonts w:ascii="Times New Roman" w:hAnsi="Times New Roman"/>
          <w:sz w:val="28"/>
          <w:szCs w:val="28"/>
          <w:lang w:val="ru-RU"/>
        </w:rPr>
        <w:t xml:space="preserve">Коммунаровского ДС </w:t>
      </w:r>
      <w:r>
        <w:rPr>
          <w:rFonts w:ascii="Times New Roman" w:hAnsi="Times New Roman"/>
          <w:sz w:val="28"/>
          <w:szCs w:val="28"/>
        </w:rPr>
        <w:t>в проверяемом периоде являлись:</w:t>
      </w:r>
      <w:r/>
    </w:p>
    <w:p>
      <w:pPr>
        <w:pStyle w:val="Style16"/>
        <w:spacing w:lineRule="auto" w:line="264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>заведующий муниципального казенного дошкольного образовательного учреждения « Коммунаровский детский сад» Беловского района Курской области — Звягина Валентина Николаевна, весь проверяемый период по настоящее время.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главный бухгалтер — Черкашина Галина Николаевна, весь проверяемый период по настоящее время.</w:t>
      </w:r>
      <w:r/>
    </w:p>
    <w:p>
      <w:pPr>
        <w:pStyle w:val="Normal"/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Бюджетная смета Коммунаровского ДС на 2014 год утверждена 31.12.2013 г., в сумме 4 521 248,00 рублей, в том числе за счет средств бюджета муниципального района «Беловский район» Курской области в сумме 1 871 500,00 рублей. Изменения в бюджетную смету Коммунаровского ДС вносились на основании уведомлений Управления образования администрации Беловского района Курской области. 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Бюджетная смета Коммунаровского ДС на 2014 год с учетом внесенных изменений (изменения бюджетной сметы № 1 утверждены  24.01.2014 г., изменения бюджетной сметы № 2 утверждены 19.03.2014 г., изменения бюджетной сметы № 3 утверждены 29.08.2014 г., изменения бюджетной сметы № 4 утверждены 31.10.2014 г., изменения бюджетной сметы № 5 утверждены 28.11.2014 г., изменения бюджетной сметы № 6 утверждены 29.12.2014 г.,) составила 4 663 893,34 рублей, в том числе за счет средств бюджета муниципального района «Беловский район» Курской области в сумме 1 676 250,61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Согласно отчета (форма 0503127) «Расходы бюджета» за 2014 г. по коду 200 «Расходы бюджета – всего», утвержденные бюджетные назначения составили 4 663 893,34 рублей, в том числе утвержденные бюджетные назначения за счет средств бюджета муниципального района «Беловский район» Курской области – 1 676 250,61 рублей.</w:t>
      </w:r>
      <w:r/>
    </w:p>
    <w:p>
      <w:pPr>
        <w:pStyle w:val="211"/>
        <w:widowControl/>
        <w:tabs>
          <w:tab w:val="left" w:pos="9214" w:leader="none"/>
        </w:tabs>
        <w:suppressAutoHyphens w:val="true"/>
        <w:bidi w:val="0"/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>Согласно отчета (форма 0503127) «Расходы бюджета» за 2014 г. по коду 200 «Расходы бюджета – всего», кассовые расходы составили                  4 529 666,73 рублей, что не превышает утвержденные лимиты бюджетных обязательств, в том числе кассовые расходы за счет средств бюджета муниципального района «Беловский район» Курской области – 1 598 422,21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рубля.</w:t>
      </w:r>
      <w:r/>
    </w:p>
    <w:p>
      <w:pPr>
        <w:pStyle w:val="ConsPlusNormal"/>
        <w:tabs>
          <w:tab w:val="left" w:pos="9214" w:leader="none"/>
        </w:tabs>
        <w:spacing w:lineRule="auto" w:line="264"/>
        <w:ind w:left="0" w:right="0" w:firstLine="540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Бюджетная смета Коммунаровского ДС на 2015 год утверждена 31 декабря 2014г.  в сумме 4 555 431,00 рублей, в том числе за счет средств бюджета муниципального района «Беловский район» Курской области в сумме 1 996 426,00 рублей. </w:t>
      </w:r>
      <w:r>
        <w:rPr>
          <w:rFonts w:ascii="Times New Roman" w:hAnsi="Times New Roman"/>
          <w:sz w:val="28"/>
          <w:szCs w:val="28"/>
        </w:rPr>
        <w:t xml:space="preserve">Изменения в бюджетную смету Коммунаровского ДС вносились на основании уведомлений Управления образования администрации Беловского района Курской области. 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</w:pPr>
      <w:r>
        <w:rPr>
          <w:rFonts w:ascii="Times New Roman" w:hAnsi="Times New Roman"/>
          <w:sz w:val="28"/>
          <w:szCs w:val="28"/>
        </w:rPr>
        <w:t>Бюджетная смета Коммунаровского ДС на 2015 год с учетом внесенных изменений (изменения бюджетной сметы № 1 утверждены 03.03.2015 г. изменения бюджетной сметы № 2 утверждены 13.10.2015 г., изменения бюджетной сметы № 3 утверждены 30.10.2015 г., изменения бюджетной сметы № 4 утверждены 30.11.2015 г., изменения бюджетной сметы № 5 утверждены 14.12.2015 г., изменения бюджетной сметы № 6 утверждены 31.12.2015 г.) составила 5 227 389,32 рублей, в том числе за счет средств бюджета муниципального района «Беловский район» Курской области в сумме 2 005 102,38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</w:pPr>
      <w:r>
        <w:rPr>
          <w:rFonts w:ascii="Times New Roman" w:hAnsi="Times New Roman"/>
          <w:sz w:val="28"/>
          <w:szCs w:val="28"/>
          <w:lang w:val="ru-RU"/>
        </w:rPr>
        <w:t>Согласно отчета (форма 0503127) «Расходы бюджета» за 2015 г. по коду 200 «Расходы бюджета – всего», кассовые расходы составили  5 182 939,86 рублей, что не превышает утвержденные лимиты бюджетных обязательств, в том числе кассовые расходы за счет средств бюджета муниципального района «Беловский район» Курской области – 1 960 652,92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  <w:r/>
    </w:p>
    <w:p>
      <w:pPr>
        <w:pStyle w:val="211"/>
        <w:tabs>
          <w:tab w:val="left" w:pos="9214" w:leader="none"/>
        </w:tabs>
        <w:spacing w:lineRule="auto" w:line="276" w:before="0" w:after="0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Бюджетная смета Коммунаровского ДС на 2016 год утверждена 29 декабря 2015г.  в сумме 5 642 506,00 рублей, в том числе за счет средств бюджета муниципального района «Беловский район» Курской области в сумме 2 464 582,00 рублей. Изменения в бюджетную смету Коммунаровского ДС вносились на основании уведомлений Управления образования администрации Беловского района Курской области. 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Бюджетная смета Коммунаровского ДС на 2016 год с учетом внесенных изменений (изменения бюджетной сметы № 1 утверждены 29.01.2016 г. изменения бюджетной сметы № 2 утверждены 11.04.2016 г., изменения бюджетной сметы № 3 утверждены 29.04.2016 г.) составила 5 697 306,00 рублей, в том числе за счет средств бюджета муниципального района «Беловский район» Курской области в сумме 2 519 382,00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</w:pPr>
      <w:r>
        <w:rPr>
          <w:rFonts w:ascii="Times New Roman" w:hAnsi="Times New Roman"/>
          <w:sz w:val="28"/>
          <w:szCs w:val="28"/>
          <w:lang w:val="ru-RU"/>
        </w:rPr>
        <w:t>Согласно отчета (форма 0503127) «Расходы бюджета» за январь-апрель 2016 г. по коду  200 «Расходы бюджета – всего», кассовые расходы составили 1 569 046,44 рублей, что не превышает утвержденные лимиты бюджетных обязательств, в том числе кассовые расходы за счет средств бюджета муниципального района «Беловский район» Курской области – 652 560,20 рублей.</w:t>
      </w:r>
      <w:r/>
    </w:p>
    <w:p>
      <w:pPr>
        <w:pStyle w:val="Normal"/>
        <w:widowControl w:val="false"/>
        <w:tabs>
          <w:tab w:val="left" w:pos="9214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>В ходе проведения плановой камеральной проверки был осуществлен анализ 28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закупок</w:t>
      </w:r>
      <w:r>
        <w:rPr>
          <w:rFonts w:ascii="Times New Roman" w:hAnsi="Times New Roman"/>
          <w:sz w:val="28"/>
          <w:szCs w:val="28"/>
          <w:lang w:val="ru-RU"/>
        </w:rPr>
        <w:t xml:space="preserve"> Коммунаровского ДС на общую сумму 1 147 989,49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рублей. Сумма всех заключенных договоров в рамках бюджетной сметы, без превышения лимитов. Все товары, результаты выполнения работ, услуг, закупка которых осуществлялась для нужд Коммунаровского ДС в проверяемом периоде, используются в соответствии с целями закупок.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80"/>
      </w:pPr>
      <w:r>
        <w:rPr>
          <w:rFonts w:ascii="Times New Roman" w:hAnsi="Times New Roman"/>
          <w:sz w:val="28"/>
          <w:szCs w:val="28"/>
        </w:rPr>
        <w:t xml:space="preserve">Ведение бухгалтерского учета в проверяемом периоде </w:t>
      </w:r>
      <w:r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 xml:space="preserve">соответствовало требованиям </w:t>
      </w:r>
      <w:r>
        <w:rPr>
          <w:rFonts w:ascii="Times New Roman" w:hAnsi="Times New Roman"/>
          <w:bCs/>
          <w:sz w:val="28"/>
          <w:szCs w:val="28"/>
        </w:rPr>
        <w:t xml:space="preserve"> Федерального закона от  06.12.2011 г.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 № 162н «Об утверждении плана счетов бюджетного учета и инструкции по его применению», </w:t>
      </w:r>
      <w:r>
        <w:rPr>
          <w:rFonts w:ascii="Times New Roman" w:hAnsi="Times New Roman"/>
          <w:sz w:val="28"/>
          <w:szCs w:val="28"/>
        </w:rPr>
        <w:t>Приказом Минфина России от  01.07.2013 г. № 65н «Об утверждении Указаний о порядке применения бюджетной классификации Российской Федерации».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80"/>
      </w:pPr>
      <w:r>
        <w:rPr>
          <w:rFonts w:ascii="Times New Roman" w:hAnsi="Times New Roman"/>
          <w:bCs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приказами Минфина России от 15.12.2010 № 173н «Об утверждении форм первичных учетных документов и регистров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указаниями по их применению»</w:t>
      </w:r>
      <w:r>
        <w:rPr>
          <w:rFonts w:ascii="Times New Roman" w:hAnsi="Times New Roman"/>
          <w:sz w:val="28"/>
          <w:szCs w:val="28"/>
        </w:rPr>
        <w:t xml:space="preserve"> 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80"/>
      </w:pPr>
      <w:r>
        <w:rPr>
          <w:rFonts w:ascii="Times New Roman" w:hAnsi="Times New Roman"/>
          <w:bCs/>
          <w:sz w:val="28"/>
          <w:szCs w:val="28"/>
        </w:rPr>
        <w:t xml:space="preserve">Бюджетный учет в Коммунаровском ДС осуществляется централизованной бухгалтерией. </w:t>
      </w:r>
      <w:r>
        <w:rPr>
          <w:rFonts w:ascii="Times New Roman" w:hAnsi="Times New Roman"/>
          <w:sz w:val="28"/>
          <w:szCs w:val="28"/>
        </w:rPr>
        <w:t>Бюджетный учет ведется вручную на бумажных носителях и в электронном виде с использованием программ автоматизации бухгалтерского учета:</w:t>
      </w:r>
      <w:r/>
    </w:p>
    <w:p>
      <w:pPr>
        <w:pStyle w:val="Normal"/>
        <w:widowControl w:val="false"/>
        <w:spacing w:before="0" w:after="0"/>
        <w:ind w:left="0" w:right="0" w:firstLine="567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бюджетный учет – «1С: Предприятие 8: Бухгалтерия государственного учреждения»;</w:t>
      </w:r>
      <w:r/>
    </w:p>
    <w:p>
      <w:pPr>
        <w:pStyle w:val="Normal"/>
        <w:widowControl w:val="false"/>
        <w:spacing w:before="0" w:after="0"/>
        <w:ind w:left="0" w:right="0" w:firstLine="567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у чет заработной платы – вручную на бумажных носителях;</w:t>
      </w:r>
      <w:r/>
    </w:p>
    <w:p>
      <w:pPr>
        <w:pStyle w:val="Normal"/>
        <w:widowControl w:val="false"/>
        <w:spacing w:before="0" w:after="0"/>
        <w:ind w:left="0" w:right="0" w:firstLine="567"/>
        <w:jc w:val="both"/>
      </w:pPr>
      <w:r>
        <w:rPr>
          <w:rFonts w:ascii="Times New Roman" w:hAnsi="Times New Roman"/>
          <w:sz w:val="28"/>
          <w:szCs w:val="28"/>
        </w:rPr>
        <w:t>- свод счетов – «Скиф».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>Формирование и предоставление годовой бухгалтерской отчетности осуществлялось с учетом требований Инструкции о порядке составления и представления годовой, квартальной и месячной отчетности об исполнении бюджетов  бюджетной системы РФ, утвержденной приказом Минфина России от 28.12.2010 г. № 191н.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>Однако в результате проверки были выявлены следующие нарушения: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 нарушение правильности отнесения кассовых и фактических расходов по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240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опла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е почтовы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расход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ов.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оплату услуг почтовой связи необходимо отражать по коду видов расходов 244 «Прочая закупка товаров, работ и услуг для обеспечения государственных (муниципальных) нужд»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>- произведена уплата по исполнительным листам государственной пошлины  по виду расходов 852.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указаний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01.07.2013 г. № 65н,</w:t>
      </w:r>
      <w:r>
        <w:rPr>
          <w:rFonts w:ascii="Times New Roman" w:hAnsi="Times New Roman"/>
          <w:sz w:val="28"/>
          <w:szCs w:val="28"/>
        </w:rPr>
        <w:t xml:space="preserve"> возмещение судебных издержек истцам (государственной пошлины и иных издержек, связанных с рассмотрением дел в судах), а также уплата пеней и штрафов по государственным (муниципальным) контрактам на поставку товаров, выполнение работ, оказание услуг для государственных (муниципальных) нужд относится к виду расходов 831 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учреждений».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b w:val="false"/>
          <w:sz w:val="28"/>
          <w:szCs w:val="28"/>
          <w:shd w:fill="FFFFFF" w:val="clear"/>
          <w:lang w:val="ru-RU"/>
        </w:rPr>
        <w:t>- нарушение п. 3 Положения об особенностях порядка исчисления средней заработной платы, утвержденного Постановлением Правительства РФ от 24.12.2007 № 922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расчета среднего заработка не учитываются выплаты социального характера и иные выплаты, не относящиеся к оплате труда;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b w:val="false"/>
          <w:sz w:val="28"/>
          <w:szCs w:val="28"/>
          <w:shd w:fill="FFFFFF" w:val="clear"/>
        </w:rPr>
        <w:t xml:space="preserve">- нарушение п. 10 Положения об особенностях порядка исчисления средней заработной платы, утвержденного Постановлением Правительства РФ от 24.12.2007 № 922 в результате неверного расчета </w:t>
      </w:r>
      <w:r>
        <w:rPr>
          <w:rFonts w:ascii="Times New Roman" w:hAnsi="Times New Roman"/>
          <w:b w:val="false"/>
          <w:sz w:val="28"/>
          <w:szCs w:val="28"/>
        </w:rPr>
        <w:t>количества календарных дней в неполном календарном месяце;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- нарушение п. 273 Инструкции № 157н, а также рекомендаций Министерства финансов Российской Федерации от 08.07.2015 г. № 02-02-02/39464 при использовании счета </w:t>
      </w:r>
      <w:r>
        <w:rPr>
          <w:rFonts w:ascii="Times New Roman" w:hAnsi="Times New Roman"/>
          <w:b w:val="false"/>
          <w:sz w:val="28"/>
          <w:szCs w:val="28"/>
          <w:shd w:fill="FFFFFF" w:val="clear"/>
        </w:rPr>
        <w:t>304 03</w:t>
      </w:r>
      <w:r>
        <w:rPr>
          <w:rStyle w:val="Appleconvertedspace"/>
          <w:rFonts w:ascii="Times New Roman" w:hAnsi="Times New Roman"/>
          <w:b/>
          <w:color w:val="00000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sz w:val="28"/>
          <w:szCs w:val="28"/>
          <w:shd w:fill="FFFFFF" w:val="clear"/>
        </w:rPr>
        <w:t>«Расчеты по удержаниям из выплат по оплате труда»;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группировка основных средств по соответствующим счетам Единого плана счетов бухгалтерского учета осуществляется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</w:rPr>
        <w:t>в соответствии с разделами классификации, установленной Общероссийским классификатором основных фондов ОК 013-94, утвержденным постановлением Госстандарта Российской Федерации от 26.12.1994 г. № 359</w:t>
      </w:r>
      <w:r>
        <w:rPr>
          <w:rFonts w:ascii="Times New Roman" w:hAnsi="Times New Roman"/>
          <w:sz w:val="28"/>
          <w:szCs w:val="28"/>
          <w:lang w:val="ru-RU"/>
        </w:rPr>
        <w:t>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 отсутствие данных о источнике информации о фактических  показателях качества и объема услуги данных для отображения информации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 в информации о государственном (муниципальном) задании на оказание услуг (выполнении работ) и его исполнении за 2014 год.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униципальным казенным дошкольным образовательным учреждением «Коммунаровский детский сад»  Беловского района Курской области                                   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«Беловский район» Курской области, полнотой и достоверностью  отчетности об исполнении муниципальных заданий;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внутренний  муниципальный финансовый контроль в сфере закупок.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spacing w:before="0" w:after="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p>
      <w:pPr>
        <w:pStyle w:val="Style16"/>
        <w:spacing w:before="0" w:after="0"/>
        <w:jc w:val="left"/>
      </w:pPr>
      <w:r>
        <w:rPr>
          <w:rFonts w:ascii="Times New Roman" w:hAnsi="Times New Roman"/>
          <w:sz w:val="28"/>
          <w:szCs w:val="28"/>
        </w:rPr>
        <w:t xml:space="preserve">Ведущий специалист — эксперт </w:t>
      </w:r>
      <w:r/>
    </w:p>
    <w:p>
      <w:pPr>
        <w:pStyle w:val="Style16"/>
        <w:spacing w:before="0" w:after="0"/>
        <w:jc w:val="lef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6"/>
        <w:spacing w:before="0" w:after="0"/>
        <w:jc w:val="lef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6"/>
        <w:spacing w:before="0" w:after="0"/>
        <w:jc w:val="left"/>
      </w:pPr>
      <w:r>
        <w:rPr>
          <w:rFonts w:ascii="Times New Roman" w:hAnsi="Times New Roman"/>
          <w:sz w:val="28"/>
          <w:szCs w:val="28"/>
        </w:rPr>
        <w:t>переданным полномочиям)                                                       Е.В. Звягинцева</w:t>
      </w:r>
      <w:r/>
    </w:p>
    <w:sectPr>
      <w:headerReference w:type="default" r:id="rId2"/>
      <w:type w:val="nextPage"/>
      <w:pgSz w:w="11906" w:h="16838"/>
      <w:pgMar w:left="1559" w:right="1276" w:header="709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0"/>
          <w:jc w:val="center"/>
          <w:rPr>
            <w:sz w:val="20"/>
            <w:sz w:val="20"/>
            <w:szCs w:val="20"/>
            <w:rFonts w:ascii="Times New Roman" w:hAnsi="Times New Roman" w:cs="Times New Roman"/>
          </w:rPr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/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2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3">
    <w:name w:val="Блочная цитата"/>
    <w:basedOn w:val="Normal"/>
    <w:pPr/>
    <w:rPr/>
  </w:style>
  <w:style w:type="paragraph" w:styleId="Style24">
    <w:name w:val="Заглавие"/>
    <w:basedOn w:val="Style15"/>
    <w:pPr/>
    <w:rPr/>
  </w:style>
  <w:style w:type="paragraph" w:styleId="Style25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tru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Application>LibreOffice/4.3.4.1$Windows_x86 LibreOffice_project/bc356b2f991740509f321d70e4512a6a54c5f243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2017-02-09T15:44:47Z</dcterms:modified>
  <cp:revision>29</cp:revision>
</cp:coreProperties>
</file>