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72134F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 w:rsidR="00A3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94341F">
            <w:pPr>
              <w:rPr>
                <w:sz w:val="20"/>
                <w:szCs w:val="20"/>
              </w:rPr>
            </w:pPr>
            <w:r>
              <w:t>4621600010001027941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C339B2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</w:t>
            </w:r>
            <w:r w:rsidR="00C339B2">
              <w:rPr>
                <w:bCs/>
                <w:sz w:val="20"/>
                <w:szCs w:val="20"/>
              </w:rPr>
              <w:t>расположенных</w:t>
            </w:r>
            <w:r w:rsidRPr="00A3757A">
              <w:rPr>
                <w:bCs/>
                <w:sz w:val="20"/>
                <w:szCs w:val="20"/>
              </w:rPr>
              <w:t xml:space="preserve"> на территории сельского поселения в постоянное (бессрочное)</w:t>
            </w:r>
            <w:r w:rsidR="00257178">
              <w:rPr>
                <w:bCs/>
                <w:sz w:val="20"/>
                <w:szCs w:val="20"/>
              </w:rPr>
              <w:t xml:space="preserve"> </w:t>
            </w:r>
            <w:r w:rsidR="00257178">
              <w:rPr>
                <w:bCs/>
                <w:sz w:val="20"/>
                <w:szCs w:val="20"/>
              </w:rPr>
              <w:t xml:space="preserve">и безвозмездное </w:t>
            </w:r>
            <w:r w:rsidR="00257178" w:rsidRPr="00A3757A">
              <w:rPr>
                <w:bCs/>
                <w:sz w:val="20"/>
                <w:szCs w:val="20"/>
              </w:rPr>
              <w:t xml:space="preserve"> </w:t>
            </w:r>
            <w:r w:rsidRPr="00A3757A">
              <w:rPr>
                <w:bCs/>
                <w:sz w:val="20"/>
                <w:szCs w:val="20"/>
              </w:rPr>
              <w:t>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C339B2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</w:t>
            </w:r>
            <w:r w:rsidR="00C339B2">
              <w:rPr>
                <w:bCs/>
                <w:sz w:val="20"/>
                <w:szCs w:val="20"/>
              </w:rPr>
              <w:t xml:space="preserve">расположенных </w:t>
            </w:r>
            <w:r w:rsidRPr="00A3757A">
              <w:rPr>
                <w:bCs/>
                <w:sz w:val="20"/>
                <w:szCs w:val="20"/>
              </w:rPr>
              <w:t xml:space="preserve"> на территории сельского поселения в постоянное (бессрочное)</w:t>
            </w:r>
            <w:r w:rsidR="00257178">
              <w:rPr>
                <w:bCs/>
                <w:sz w:val="20"/>
                <w:szCs w:val="20"/>
              </w:rPr>
              <w:t xml:space="preserve"> и безвозмездное </w:t>
            </w:r>
            <w:r w:rsidRPr="00A3757A">
              <w:rPr>
                <w:bCs/>
                <w:sz w:val="20"/>
                <w:szCs w:val="20"/>
              </w:rPr>
              <w:t xml:space="preserve">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C339B2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</w:t>
            </w:r>
            <w:r w:rsidR="00C339B2">
              <w:rPr>
                <w:rFonts w:eastAsia="Lucida Sans Unicode"/>
                <w:bCs/>
                <w:sz w:val="20"/>
                <w:szCs w:val="20"/>
              </w:rPr>
              <w:t xml:space="preserve">расположенных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 xml:space="preserve"> на территории сельского поселения в постоянное (бессрочное) </w:t>
            </w:r>
            <w:r w:rsidR="00257178">
              <w:rPr>
                <w:bCs/>
                <w:sz w:val="20"/>
                <w:szCs w:val="20"/>
              </w:rPr>
              <w:t xml:space="preserve">и безвозмездное </w:t>
            </w:r>
            <w:r w:rsidR="00257178" w:rsidRPr="00A3757A">
              <w:rPr>
                <w:bCs/>
                <w:sz w:val="20"/>
                <w:szCs w:val="20"/>
              </w:rPr>
              <w:t xml:space="preserve">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пользование»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proofErr w:type="spellStart"/>
            <w:r w:rsidR="0072134F">
              <w:rPr>
                <w:rFonts w:eastAsia="Lucida Sans Unicode"/>
                <w:bCs/>
                <w:sz w:val="20"/>
                <w:szCs w:val="20"/>
              </w:rPr>
              <w:t>Малогородьковского</w:t>
            </w:r>
            <w:proofErr w:type="spellEnd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Конышев</w:t>
            </w:r>
            <w:r w:rsidR="0072134F">
              <w:rPr>
                <w:rFonts w:eastAsia="Lucida Sans Unicode"/>
                <w:bCs/>
                <w:sz w:val="20"/>
                <w:szCs w:val="20"/>
              </w:rPr>
              <w:t>ского</w:t>
            </w:r>
            <w:proofErr w:type="spellEnd"/>
            <w:r w:rsidR="0072134F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</w:t>
            </w:r>
            <w:r w:rsidR="00C339B2">
              <w:rPr>
                <w:rFonts w:eastAsia="Lucida Sans Unicode"/>
                <w:bCs/>
                <w:sz w:val="20"/>
                <w:szCs w:val="20"/>
              </w:rPr>
              <w:t>19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6E48B8">
              <w:rPr>
                <w:rFonts w:eastAsia="Lucida Sans Unicode"/>
                <w:bCs/>
                <w:sz w:val="20"/>
                <w:szCs w:val="20"/>
              </w:rPr>
              <w:t>2</w:t>
            </w:r>
            <w:r w:rsidR="00C339B2">
              <w:rPr>
                <w:rFonts w:eastAsia="Lucida Sans Unicode"/>
                <w:bCs/>
                <w:sz w:val="20"/>
                <w:szCs w:val="20"/>
              </w:rPr>
              <w:t>0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.0</w:t>
            </w:r>
            <w:r w:rsidR="00C339B2">
              <w:rPr>
                <w:rFonts w:eastAsia="Lucida Sans Unicode"/>
                <w:bCs/>
                <w:sz w:val="20"/>
                <w:szCs w:val="20"/>
              </w:rPr>
              <w:t>3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.201</w:t>
            </w:r>
            <w:r w:rsidR="00C339B2">
              <w:rPr>
                <w:rFonts w:eastAsia="Lucida Sans Unicode"/>
                <w:bCs/>
                <w:sz w:val="20"/>
                <w:szCs w:val="20"/>
              </w:rPr>
              <w:t>7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72134F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 w:rsidP="001D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Радиотелефонная связь-  8 471 56 3</w:t>
            </w:r>
            <w:r w:rsidR="001D7692">
              <w:rPr>
                <w:sz w:val="20"/>
                <w:szCs w:val="20"/>
              </w:rPr>
              <w:t>9224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D76F6B" w:rsidRPr="00E87E1F">
              <w:rPr>
                <w:color w:val="000000"/>
                <w:sz w:val="20"/>
                <w:szCs w:val="20"/>
                <w:shd w:val="clear" w:color="auto" w:fill="FFFFFF"/>
              </w:rPr>
              <w:t>malogorodkovo.rkursk.ru</w:t>
            </w:r>
            <w:r w:rsidR="00D76F6B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2552"/>
        <w:gridCol w:w="709"/>
        <w:gridCol w:w="850"/>
        <w:gridCol w:w="1134"/>
        <w:gridCol w:w="851"/>
        <w:gridCol w:w="850"/>
        <w:gridCol w:w="1559"/>
        <w:gridCol w:w="1701"/>
      </w:tblGrid>
      <w:tr w:rsidR="001C7787" w:rsidTr="00747792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747792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 w:rsidP="004C5F1B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</w:t>
            </w:r>
            <w:r w:rsidR="004C5F1B">
              <w:rPr>
                <w:bCs/>
                <w:sz w:val="20"/>
                <w:szCs w:val="20"/>
              </w:rPr>
              <w:t xml:space="preserve"> расположенных </w:t>
            </w:r>
            <w:r w:rsidRPr="001D65F7">
              <w:rPr>
                <w:bCs/>
                <w:sz w:val="20"/>
                <w:szCs w:val="20"/>
              </w:rPr>
              <w:t xml:space="preserve"> на территории сельского поселения в постоянное </w:t>
            </w:r>
            <w:r w:rsidRPr="001D65F7">
              <w:rPr>
                <w:bCs/>
                <w:sz w:val="20"/>
                <w:szCs w:val="20"/>
              </w:rPr>
              <w:lastRenderedPageBreak/>
              <w:t xml:space="preserve">(бессрочное) </w:t>
            </w:r>
            <w:r w:rsidR="00257178">
              <w:rPr>
                <w:bCs/>
                <w:sz w:val="20"/>
                <w:szCs w:val="20"/>
              </w:rPr>
              <w:t xml:space="preserve">и безвозмездное </w:t>
            </w:r>
            <w:r w:rsidR="00257178" w:rsidRPr="00A3757A">
              <w:rPr>
                <w:bCs/>
                <w:sz w:val="20"/>
                <w:szCs w:val="20"/>
              </w:rPr>
              <w:t xml:space="preserve"> </w:t>
            </w:r>
            <w:r w:rsidRPr="001D65F7">
              <w:rPr>
                <w:bCs/>
                <w:sz w:val="20"/>
                <w:szCs w:val="20"/>
              </w:rPr>
              <w:t>пользование»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Общий срок предоставления муниципальной услуги составляет 30 календарных дней со дня регистрации заявления.</w:t>
            </w:r>
          </w:p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В общий срок предоставления муниципальной услуги входит: срок приема </w:t>
            </w:r>
            <w:r w:rsidRPr="00012EAA">
              <w:rPr>
                <w:sz w:val="20"/>
                <w:szCs w:val="20"/>
              </w:rPr>
              <w:lastRenderedPageBreak/>
              <w:t>и регистрации заявления и документов, срок формирования и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      </w:r>
          </w:p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72134F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 в Администрацию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</w:t>
            </w:r>
            <w:r w:rsidR="00B5481C">
              <w:rPr>
                <w:sz w:val="20"/>
                <w:szCs w:val="20"/>
              </w:rPr>
              <w:t xml:space="preserve">тся в </w:t>
            </w:r>
            <w:proofErr w:type="spellStart"/>
            <w:r w:rsidR="00B5481C">
              <w:rPr>
                <w:sz w:val="20"/>
                <w:szCs w:val="20"/>
              </w:rPr>
              <w:t>Администрацию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егистрация</w:t>
            </w:r>
            <w:proofErr w:type="spellEnd"/>
            <w:r>
              <w:rPr>
                <w:sz w:val="20"/>
                <w:szCs w:val="20"/>
              </w:rPr>
              <w:t xml:space="preserve">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</w:t>
            </w:r>
            <w:r w:rsidRPr="00012EAA">
              <w:rPr>
                <w:sz w:val="20"/>
                <w:szCs w:val="20"/>
              </w:rPr>
              <w:lastRenderedPageBreak/>
              <w:t>ии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47792">
              <w:rPr>
                <w:sz w:val="20"/>
                <w:szCs w:val="20"/>
              </w:rPr>
              <w:t>наличие в представленных документах повреждений, не позволяющих однозначно истолковать их содержание</w:t>
            </w:r>
            <w:r>
              <w:rPr>
                <w:sz w:val="20"/>
                <w:szCs w:val="20"/>
              </w:rPr>
              <w:t>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 xml:space="preserve">- наличие запрета на предоставление земельного участка, </w:t>
            </w:r>
            <w:r w:rsidRPr="00747792">
              <w:rPr>
                <w:sz w:val="20"/>
                <w:szCs w:val="20"/>
              </w:rPr>
              <w:lastRenderedPageBreak/>
              <w:t>установленного действующим законодательством РФ;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</w:t>
            </w:r>
            <w:r>
              <w:rPr>
                <w:sz w:val="20"/>
                <w:szCs w:val="20"/>
              </w:rPr>
              <w:t>мента;</w:t>
            </w:r>
            <w:r w:rsidRPr="0074779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747792">
              <w:rPr>
                <w:sz w:val="20"/>
                <w:szCs w:val="20"/>
              </w:rPr>
              <w:t>н</w:t>
            </w:r>
            <w:proofErr w:type="gramEnd"/>
            <w:r w:rsidRPr="00747792">
              <w:rPr>
                <w:sz w:val="20"/>
                <w:szCs w:val="20"/>
              </w:rPr>
              <w:t xml:space="preserve">есоответствие обращения содержанию услуги 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</w:t>
            </w:r>
            <w:r w:rsidR="00665B8D"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135"/>
        <w:gridCol w:w="1843"/>
        <w:gridCol w:w="1976"/>
        <w:gridCol w:w="1984"/>
        <w:gridCol w:w="1837"/>
        <w:gridCol w:w="14"/>
        <w:gridCol w:w="1835"/>
        <w:gridCol w:w="14"/>
      </w:tblGrid>
      <w:tr w:rsidR="001C7787" w:rsidTr="00D76F6B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D76F6B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D76F6B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D65F7" w:rsidP="004C5F1B">
            <w:pPr>
              <w:widowControl w:val="0"/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</w:t>
            </w:r>
            <w:r w:rsidR="004C5F1B">
              <w:rPr>
                <w:bCs/>
                <w:sz w:val="20"/>
                <w:szCs w:val="20"/>
              </w:rPr>
              <w:t xml:space="preserve"> расположенных </w:t>
            </w:r>
            <w:r w:rsidRPr="001D65F7">
              <w:rPr>
                <w:bCs/>
                <w:sz w:val="20"/>
                <w:szCs w:val="20"/>
              </w:rPr>
              <w:t>на территории сельского поселения в постоянное (бессрочное) пользование</w:t>
            </w:r>
          </w:p>
        </w:tc>
      </w:tr>
      <w:tr w:rsidR="001C7787" w:rsidTr="00D76F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507A3C" w:rsidRDefault="00507A3C" w:rsidP="00507A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507A3C">
              <w:rPr>
                <w:sz w:val="20"/>
                <w:szCs w:val="20"/>
              </w:rPr>
              <w:t xml:space="preserve"> являются государственные и муниципальные учреждения, федеральные казенные предприятия, а также орган государственной власти и органам местного самоуправления (далее - заявители), обратившиеся в администрацию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 w:rsidRPr="00507A3C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507A3C">
              <w:rPr>
                <w:sz w:val="20"/>
                <w:szCs w:val="20"/>
              </w:rPr>
              <w:t>Конышевского</w:t>
            </w:r>
            <w:proofErr w:type="spellEnd"/>
            <w:r w:rsidRPr="00507A3C">
              <w:rPr>
                <w:sz w:val="20"/>
                <w:szCs w:val="20"/>
              </w:rPr>
              <w:t xml:space="preserve"> района Курской области (далее – администрация сельсовета) с 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нотариально </w:t>
            </w:r>
            <w:r w:rsidR="002D3282">
              <w:rPr>
                <w:sz w:val="20"/>
                <w:szCs w:val="20"/>
              </w:rPr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E326D4" w:rsidP="00D76F6B">
            <w:pPr>
              <w:widowControl w:val="0"/>
              <w:jc w:val="both"/>
              <w:rPr>
                <w:sz w:val="20"/>
                <w:szCs w:val="20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(далее - заявители), обратившиеся в </w:t>
            </w:r>
            <w:r w:rsidRPr="00E326D4"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 w:rsidRPr="00E326D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E326D4">
              <w:rPr>
                <w:sz w:val="20"/>
                <w:szCs w:val="20"/>
              </w:rPr>
              <w:t>Конышевского</w:t>
            </w:r>
            <w:proofErr w:type="spellEnd"/>
            <w:r w:rsidRPr="00E326D4">
              <w:rPr>
                <w:sz w:val="20"/>
                <w:szCs w:val="20"/>
              </w:rPr>
              <w:t xml:space="preserve"> района Курской области (далее – администрация сельсовета) </w:t>
            </w:r>
            <w:r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Доверенность должна 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D76F6B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D76F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46"/>
        <w:gridCol w:w="2260"/>
        <w:gridCol w:w="8"/>
        <w:gridCol w:w="26"/>
        <w:gridCol w:w="1533"/>
        <w:gridCol w:w="283"/>
        <w:gridCol w:w="2411"/>
        <w:gridCol w:w="1634"/>
        <w:gridCol w:w="67"/>
        <w:gridCol w:w="1631"/>
        <w:gridCol w:w="6"/>
      </w:tblGrid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документов, которые </w:t>
            </w:r>
            <w:r>
              <w:rPr>
                <w:sz w:val="20"/>
                <w:szCs w:val="20"/>
              </w:rPr>
              <w:lastRenderedPageBreak/>
              <w:t>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необходимых экземпляров документа </w:t>
            </w:r>
            <w:r>
              <w:rPr>
                <w:sz w:val="20"/>
                <w:szCs w:val="20"/>
              </w:rPr>
              <w:lastRenderedPageBreak/>
              <w:t>с указанием подлинник/копия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Документ, предоставляемый по условию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документа/ заполнения </w:t>
            </w:r>
            <w:r>
              <w:rPr>
                <w:sz w:val="20"/>
                <w:szCs w:val="20"/>
              </w:rPr>
              <w:lastRenderedPageBreak/>
              <w:t>документа</w:t>
            </w:r>
          </w:p>
        </w:tc>
      </w:tr>
      <w:tr w:rsidR="001C7787" w:rsidTr="00D76F6B">
        <w:trPr>
          <w:gridAfter w:val="1"/>
          <w:wAfter w:w="6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 w:rsidP="007F3E18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</w:t>
            </w:r>
            <w:r w:rsidR="007F3E18">
              <w:rPr>
                <w:bCs/>
                <w:sz w:val="20"/>
                <w:szCs w:val="20"/>
              </w:rPr>
              <w:t xml:space="preserve">расположенных </w:t>
            </w:r>
            <w:r w:rsidRPr="001D65F7">
              <w:rPr>
                <w:bCs/>
                <w:sz w:val="20"/>
                <w:szCs w:val="20"/>
              </w:rPr>
              <w:t xml:space="preserve"> на территории сельского поселения в постоянное (бессрочное) </w:t>
            </w:r>
            <w:r w:rsidR="00257178">
              <w:rPr>
                <w:bCs/>
                <w:sz w:val="20"/>
                <w:szCs w:val="20"/>
              </w:rPr>
              <w:t xml:space="preserve">и безвозмездное </w:t>
            </w:r>
            <w:r w:rsidR="00257178" w:rsidRPr="00A3757A">
              <w:rPr>
                <w:bCs/>
                <w:sz w:val="20"/>
                <w:szCs w:val="20"/>
              </w:rPr>
              <w:t xml:space="preserve"> </w:t>
            </w:r>
            <w:r w:rsidRPr="001D65F7">
              <w:rPr>
                <w:bCs/>
                <w:sz w:val="20"/>
                <w:szCs w:val="20"/>
              </w:rPr>
              <w:t>пользование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76F6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27950">
              <w:rPr>
                <w:sz w:val="20"/>
                <w:szCs w:val="20"/>
              </w:rPr>
              <w:t>(</w:t>
            </w:r>
            <w:proofErr w:type="gramEnd"/>
            <w:r w:rsidR="00A27950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Default="00A27950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D76F6B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</w:t>
            </w:r>
            <w:proofErr w:type="gramStart"/>
            <w:r w:rsidR="007546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F81F62" w:rsidTr="00D76F6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1822"/>
        <w:gridCol w:w="1822"/>
        <w:gridCol w:w="1122"/>
        <w:gridCol w:w="1681"/>
        <w:gridCol w:w="1235"/>
        <w:gridCol w:w="1397"/>
      </w:tblGrid>
      <w:tr w:rsidR="001C7787" w:rsidTr="00AD5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актуальной технологической карты </w:t>
            </w:r>
            <w:r>
              <w:rPr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</w:t>
            </w:r>
            <w:r>
              <w:rPr>
                <w:sz w:val="20"/>
                <w:szCs w:val="20"/>
              </w:rPr>
              <w:lastRenderedPageBreak/>
              <w:t>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(организации), направляющего (ей) </w:t>
            </w:r>
            <w:r>
              <w:rPr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(организации), в адрес которого (ой) направляется </w:t>
            </w:r>
            <w:r>
              <w:rPr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</w:t>
            </w:r>
            <w:r>
              <w:rPr>
                <w:sz w:val="20"/>
                <w:szCs w:val="20"/>
              </w:rPr>
              <w:lastRenderedPageBreak/>
              <w:t>го взаимодействия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заполнения формы межведомственного </w:t>
            </w:r>
            <w:r>
              <w:rPr>
                <w:sz w:val="20"/>
                <w:szCs w:val="20"/>
              </w:rPr>
              <w:lastRenderedPageBreak/>
              <w:t>запроса</w:t>
            </w:r>
          </w:p>
        </w:tc>
      </w:tr>
      <w:tr w:rsidR="001C7787" w:rsidTr="00AD5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AD52FD">
        <w:tc>
          <w:tcPr>
            <w:tcW w:w="1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 w:rsidP="007F3E18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</w:t>
            </w:r>
            <w:r w:rsidR="007F3E18">
              <w:rPr>
                <w:bCs/>
                <w:sz w:val="20"/>
                <w:szCs w:val="20"/>
              </w:rPr>
              <w:t xml:space="preserve">расположенных </w:t>
            </w:r>
            <w:r w:rsidRPr="001D65F7">
              <w:rPr>
                <w:bCs/>
                <w:sz w:val="20"/>
                <w:szCs w:val="20"/>
              </w:rPr>
              <w:t xml:space="preserve"> на территории сельского поселения в постоянное (бессрочное) </w:t>
            </w:r>
            <w:r w:rsidR="00257178">
              <w:rPr>
                <w:bCs/>
                <w:sz w:val="20"/>
                <w:szCs w:val="20"/>
              </w:rPr>
              <w:t xml:space="preserve">и безвозмездное </w:t>
            </w:r>
            <w:r w:rsidR="00257178" w:rsidRPr="00A3757A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D65F7">
              <w:rPr>
                <w:bCs/>
                <w:sz w:val="20"/>
                <w:szCs w:val="20"/>
              </w:rPr>
              <w:t>пользование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AD5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AD52FD" w:rsidTr="00AD52FD">
        <w:trPr>
          <w:trHeight w:val="3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F81F62">
              <w:rPr>
                <w:sz w:val="20"/>
                <w:szCs w:val="20"/>
              </w:rPr>
              <w:t xml:space="preserve"> государственной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Малогородьковского</w:t>
            </w:r>
            <w:proofErr w:type="spellEnd"/>
            <w:r w:rsidRPr="00F81F62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>
            <w:pPr>
              <w:rPr>
                <w:sz w:val="20"/>
                <w:szCs w:val="20"/>
              </w:rPr>
            </w:pPr>
          </w:p>
        </w:tc>
      </w:tr>
      <w:tr w:rsidR="00B21F2B" w:rsidTr="00AD52F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 w:rsidRPr="00F81F62">
              <w:rPr>
                <w:sz w:val="20"/>
                <w:szCs w:val="20"/>
              </w:rPr>
              <w:t xml:space="preserve"> сельсовета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AD52FD" w:rsidTr="00AD52FD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67131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Малогородьковского</w:t>
            </w:r>
            <w:proofErr w:type="spellEnd"/>
            <w:r w:rsidRPr="006F7E95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A82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</w:tr>
      <w:tr w:rsidR="001C7787" w:rsidTr="00AD52FD">
        <w:tc>
          <w:tcPr>
            <w:tcW w:w="1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AD52FD" w:rsidRDefault="00AD52FD" w:rsidP="001C7787">
      <w:pPr>
        <w:rPr>
          <w:b/>
        </w:rPr>
      </w:pPr>
    </w:p>
    <w:p w:rsidR="00AD52FD" w:rsidRDefault="00AD52FD" w:rsidP="001C7787">
      <w:pPr>
        <w:rPr>
          <w:b/>
        </w:rPr>
      </w:pPr>
    </w:p>
    <w:p w:rsidR="00AD52FD" w:rsidRDefault="00AD52FD" w:rsidP="001C7787">
      <w:pPr>
        <w:rPr>
          <w:b/>
        </w:rPr>
      </w:pPr>
    </w:p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lastRenderedPageBreak/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4"/>
        <w:gridCol w:w="1844"/>
        <w:gridCol w:w="1130"/>
        <w:gridCol w:w="1561"/>
        <w:gridCol w:w="1701"/>
        <w:gridCol w:w="1843"/>
      </w:tblGrid>
      <w:tr w:rsidR="001C7787" w:rsidTr="00576625">
        <w:trPr>
          <w:trHeight w:val="9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AD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576625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5766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57662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 w:rsidP="007F3E18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</w:t>
            </w:r>
            <w:r w:rsidR="007F3E18">
              <w:rPr>
                <w:bCs/>
                <w:sz w:val="20"/>
                <w:szCs w:val="20"/>
              </w:rPr>
              <w:t xml:space="preserve">расположенных </w:t>
            </w:r>
            <w:r w:rsidRPr="001D65F7">
              <w:rPr>
                <w:bCs/>
                <w:sz w:val="20"/>
                <w:szCs w:val="20"/>
              </w:rPr>
              <w:t xml:space="preserve"> на территории сельского поселения в постоянное (бессрочное) пользование</w:t>
            </w:r>
          </w:p>
        </w:tc>
      </w:tr>
      <w:tr w:rsidR="001C7787" w:rsidTr="005766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72134F">
              <w:rPr>
                <w:sz w:val="20"/>
                <w:szCs w:val="20"/>
              </w:rPr>
              <w:t>Малогородьковского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«О </w:t>
            </w:r>
            <w:r>
              <w:rPr>
                <w:bCs/>
                <w:sz w:val="20"/>
                <w:szCs w:val="20"/>
              </w:rPr>
              <w:t>предоставление земельного участка, находящего</w:t>
            </w:r>
            <w:r w:rsidRPr="00F939D5">
              <w:rPr>
                <w:bCs/>
                <w:sz w:val="20"/>
                <w:szCs w:val="20"/>
              </w:rPr>
              <w:t xml:space="preserve">ся в  муниципальной собственности, </w:t>
            </w:r>
            <w:r w:rsidR="007F3E1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7F3E18">
              <w:rPr>
                <w:bCs/>
                <w:sz w:val="20"/>
                <w:szCs w:val="20"/>
              </w:rPr>
              <w:t>расположенных</w:t>
            </w:r>
            <w:proofErr w:type="gramEnd"/>
            <w:r w:rsidR="007F3E18">
              <w:rPr>
                <w:bCs/>
                <w:sz w:val="20"/>
                <w:szCs w:val="20"/>
              </w:rPr>
              <w:t xml:space="preserve"> н</w:t>
            </w:r>
            <w:r w:rsidRPr="00F939D5">
              <w:rPr>
                <w:bCs/>
                <w:sz w:val="20"/>
                <w:szCs w:val="20"/>
              </w:rPr>
              <w:t>а территории сельского поселения в постоянное (бессрочное)</w:t>
            </w:r>
            <w:r w:rsidR="0004672F">
              <w:rPr>
                <w:bCs/>
                <w:sz w:val="20"/>
                <w:szCs w:val="20"/>
              </w:rPr>
              <w:t xml:space="preserve"> и безвозмездное </w:t>
            </w:r>
            <w:r w:rsidRPr="00F939D5">
              <w:rPr>
                <w:bCs/>
                <w:sz w:val="20"/>
                <w:szCs w:val="20"/>
              </w:rPr>
              <w:t xml:space="preserve"> пользование</w:t>
            </w:r>
            <w:r w:rsidR="0004672F">
              <w:rPr>
                <w:bCs/>
                <w:sz w:val="20"/>
                <w:szCs w:val="20"/>
              </w:rPr>
              <w:t>,</w:t>
            </w:r>
          </w:p>
          <w:p w:rsidR="001C7787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C7787">
              <w:rPr>
                <w:sz w:val="20"/>
                <w:szCs w:val="20"/>
              </w:rPr>
              <w:t>отивированный отказ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7213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Малогородьковского</w:t>
            </w:r>
            <w:proofErr w:type="spellEnd"/>
            <w:r w:rsidR="0048690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1C7787" w:rsidTr="005766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576625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5F7" w:rsidRDefault="001D65F7" w:rsidP="001C7787">
      <w:pPr>
        <w:rPr>
          <w:sz w:val="20"/>
          <w:szCs w:val="20"/>
        </w:rPr>
      </w:pPr>
    </w:p>
    <w:p w:rsidR="00576625" w:rsidRDefault="00576625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528"/>
        <w:gridCol w:w="1701"/>
        <w:gridCol w:w="1276"/>
        <w:gridCol w:w="1559"/>
        <w:gridCol w:w="1134"/>
      </w:tblGrid>
      <w:tr w:rsidR="00A656E5" w:rsidRPr="00CC0EDC" w:rsidTr="00AD52F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AD52F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AD52FD">
        <w:trPr>
          <w:trHeight w:val="255"/>
        </w:trPr>
        <w:tc>
          <w:tcPr>
            <w:tcW w:w="14992" w:type="dxa"/>
            <w:gridSpan w:val="8"/>
            <w:shd w:val="clear" w:color="auto" w:fill="auto"/>
          </w:tcPr>
          <w:p w:rsidR="00A656E5" w:rsidRPr="00020DDD" w:rsidRDefault="004F1C78" w:rsidP="0004672F">
            <w:pPr>
              <w:pStyle w:val="aa"/>
              <w:jc w:val="center"/>
              <w:rPr>
                <w:sz w:val="20"/>
                <w:szCs w:val="20"/>
              </w:rPr>
            </w:pPr>
            <w:r w:rsidRPr="004F1C78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</w:t>
            </w:r>
            <w:r w:rsidR="0004672F">
              <w:rPr>
                <w:bCs/>
                <w:sz w:val="20"/>
                <w:szCs w:val="20"/>
              </w:rPr>
              <w:t xml:space="preserve">расположенных </w:t>
            </w:r>
            <w:r w:rsidRPr="004F1C78">
              <w:rPr>
                <w:bCs/>
                <w:sz w:val="20"/>
                <w:szCs w:val="20"/>
              </w:rPr>
              <w:t>на территории сельского поселения в постоянное (бессрочное)</w:t>
            </w:r>
            <w:r w:rsidR="0004672F">
              <w:rPr>
                <w:bCs/>
                <w:sz w:val="20"/>
                <w:szCs w:val="20"/>
              </w:rPr>
              <w:t xml:space="preserve"> и безвозмездное </w:t>
            </w:r>
            <w:r w:rsidRPr="004F1C78">
              <w:rPr>
                <w:bCs/>
                <w:sz w:val="20"/>
                <w:szCs w:val="20"/>
              </w:rPr>
              <w:t xml:space="preserve"> пользование</w:t>
            </w:r>
          </w:p>
        </w:tc>
      </w:tr>
      <w:tr w:rsidR="004F1C78" w:rsidRPr="00CC0EDC" w:rsidTr="00AD52FD">
        <w:trPr>
          <w:trHeight w:val="420"/>
        </w:trPr>
        <w:tc>
          <w:tcPr>
            <w:tcW w:w="14992" w:type="dxa"/>
            <w:gridSpan w:val="8"/>
            <w:shd w:val="clear" w:color="auto" w:fill="auto"/>
          </w:tcPr>
          <w:p w:rsidR="004F1C78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4F1C78" w:rsidRDefault="004F1C78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D52F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5528" w:type="dxa"/>
            <w:shd w:val="clear" w:color="auto" w:fill="auto"/>
          </w:tcPr>
          <w:p w:rsidR="00A656E5" w:rsidRPr="00020DDD" w:rsidRDefault="00A656E5" w:rsidP="00AD52FD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  <w:r w:rsidR="00AD52FD" w:rsidRPr="00020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D52FD" w:rsidP="00AD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</w:t>
            </w:r>
            <w:r w:rsidR="00A656E5" w:rsidRPr="00020DDD">
              <w:rPr>
                <w:sz w:val="20"/>
                <w:szCs w:val="20"/>
              </w:rPr>
              <w:t xml:space="preserve"> технологической схеме</w:t>
            </w:r>
          </w:p>
        </w:tc>
      </w:tr>
      <w:tr w:rsidR="00A656E5" w:rsidTr="00AD52FD">
        <w:tc>
          <w:tcPr>
            <w:tcW w:w="14992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56E5" w:rsidRPr="004F1C78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D52FD">
        <w:tc>
          <w:tcPr>
            <w:tcW w:w="534" w:type="dxa"/>
            <w:gridSpan w:val="2"/>
            <w:shd w:val="clear" w:color="auto" w:fill="auto"/>
          </w:tcPr>
          <w:p w:rsidR="00A656E5" w:rsidRPr="00BD2F8B" w:rsidRDefault="00AD52FD" w:rsidP="0001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/>
        </w:tc>
        <w:tc>
          <w:tcPr>
            <w:tcW w:w="5528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/>
        </w:tc>
      </w:tr>
      <w:tr w:rsidR="00A656E5" w:rsidTr="00AD52FD">
        <w:tc>
          <w:tcPr>
            <w:tcW w:w="14992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AD52F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012EAA"/>
        </w:tc>
      </w:tr>
      <w:tr w:rsidR="00A656E5" w:rsidTr="00AD52FD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D52F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A656E5" w:rsidRPr="00007F4F" w:rsidRDefault="00A656E5" w:rsidP="00AD52FD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</w:t>
            </w:r>
            <w:r w:rsidRPr="00007F4F">
              <w:rPr>
                <w:color w:val="000000"/>
                <w:sz w:val="20"/>
                <w:szCs w:val="20"/>
              </w:rPr>
              <w:lastRenderedPageBreak/>
              <w:t>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AD52FD">
        <w:tc>
          <w:tcPr>
            <w:tcW w:w="14992" w:type="dxa"/>
            <w:gridSpan w:val="8"/>
            <w:shd w:val="clear" w:color="auto" w:fill="auto"/>
          </w:tcPr>
          <w:p w:rsidR="00A656E5" w:rsidRDefault="00A656E5" w:rsidP="00012EA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AD52FD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 w:rsidP="0004672F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</w:t>
            </w:r>
            <w:r w:rsidR="0004672F">
              <w:rPr>
                <w:bCs/>
                <w:sz w:val="20"/>
                <w:szCs w:val="20"/>
              </w:rPr>
              <w:t xml:space="preserve">расположенных </w:t>
            </w:r>
            <w:r w:rsidRPr="001D65F7">
              <w:rPr>
                <w:bCs/>
                <w:sz w:val="20"/>
                <w:szCs w:val="20"/>
              </w:rPr>
              <w:t>на территории сельского поселения в постоянное (бессрочное)</w:t>
            </w:r>
            <w:r w:rsidR="0004672F">
              <w:rPr>
                <w:bCs/>
                <w:sz w:val="20"/>
                <w:szCs w:val="20"/>
              </w:rPr>
              <w:t xml:space="preserve"> и безвозмездное</w:t>
            </w:r>
            <w:r w:rsidRPr="001D65F7">
              <w:rPr>
                <w:bCs/>
                <w:sz w:val="20"/>
                <w:szCs w:val="20"/>
              </w:rPr>
              <w:t xml:space="preserve"> пользование</w:t>
            </w: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04672F" w:rsidRPr="001D65F7" w:rsidRDefault="001D65F7" w:rsidP="0004672F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в  муниципальной собственности, </w:t>
      </w:r>
      <w:proofErr w:type="gramStart"/>
      <w:r w:rsidR="0004672F">
        <w:rPr>
          <w:bCs/>
          <w:sz w:val="24"/>
          <w:szCs w:val="24"/>
        </w:rPr>
        <w:t>расположенных</w:t>
      </w:r>
      <w:proofErr w:type="gramEnd"/>
      <w:r w:rsidR="0004672F">
        <w:rPr>
          <w:bCs/>
          <w:sz w:val="24"/>
          <w:szCs w:val="24"/>
        </w:rPr>
        <w:t xml:space="preserve"> </w:t>
      </w:r>
    </w:p>
    <w:p w:rsidR="0004672F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на территории сельского поселения в </w:t>
      </w:r>
      <w:proofErr w:type="gramStart"/>
      <w:r w:rsidRPr="001D65F7">
        <w:rPr>
          <w:bCs/>
          <w:sz w:val="24"/>
          <w:szCs w:val="24"/>
        </w:rPr>
        <w:t>постоянное</w:t>
      </w:r>
      <w:proofErr w:type="gramEnd"/>
    </w:p>
    <w:p w:rsidR="00F20F8E" w:rsidRDefault="001D65F7" w:rsidP="00F20F8E">
      <w:pPr>
        <w:suppressAutoHyphens/>
        <w:jc w:val="right"/>
        <w:rPr>
          <w:sz w:val="24"/>
          <w:szCs w:val="24"/>
          <w:lang w:eastAsia="ar-SA"/>
        </w:rPr>
      </w:pPr>
      <w:r w:rsidRPr="001D65F7">
        <w:rPr>
          <w:bCs/>
          <w:sz w:val="24"/>
          <w:szCs w:val="24"/>
        </w:rPr>
        <w:t xml:space="preserve"> (бессрочное)</w:t>
      </w:r>
      <w:r w:rsidR="0004672F">
        <w:rPr>
          <w:bCs/>
          <w:sz w:val="24"/>
          <w:szCs w:val="24"/>
        </w:rPr>
        <w:t xml:space="preserve"> и безвозмездное </w:t>
      </w:r>
      <w:r w:rsidRPr="001D65F7">
        <w:rPr>
          <w:bCs/>
          <w:sz w:val="24"/>
          <w:szCs w:val="24"/>
        </w:rPr>
        <w:t xml:space="preserve"> пользование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</w:t>
      </w:r>
      <w:r w:rsidR="001D65F7">
        <w:rPr>
          <w:szCs w:val="22"/>
        </w:rPr>
        <w:t xml:space="preserve"> постоянное (бессрочное)</w:t>
      </w:r>
      <w:r w:rsidRPr="0027351A">
        <w:rPr>
          <w:szCs w:val="22"/>
        </w:rPr>
        <w:t xml:space="preserve"> пользование из земель _______________________, площадью ______ га, для ____________________________________             с кадастровым номером ________________ предназначенный для _________________</w:t>
      </w:r>
      <w:proofErr w:type="gramStart"/>
      <w:r w:rsidRPr="0027351A">
        <w:rPr>
          <w:szCs w:val="22"/>
        </w:rPr>
        <w:t xml:space="preserve"> ,</w:t>
      </w:r>
      <w:proofErr w:type="gramEnd"/>
      <w:r w:rsidRPr="0027351A">
        <w:rPr>
          <w:szCs w:val="22"/>
        </w:rPr>
        <w:t xml:space="preserve">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sectPr w:rsidR="001D65F7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5A" w:rsidRDefault="0002055A" w:rsidP="005B4D68">
      <w:r>
        <w:separator/>
      </w:r>
    </w:p>
  </w:endnote>
  <w:endnote w:type="continuationSeparator" w:id="0">
    <w:p w:rsidR="0002055A" w:rsidRDefault="0002055A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5A" w:rsidRDefault="0002055A" w:rsidP="005B4D68">
      <w:r>
        <w:separator/>
      </w:r>
    </w:p>
  </w:footnote>
  <w:footnote w:type="continuationSeparator" w:id="0">
    <w:p w:rsidR="0002055A" w:rsidRDefault="0002055A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12EAA"/>
    <w:rsid w:val="0002055A"/>
    <w:rsid w:val="0004672F"/>
    <w:rsid w:val="00067B09"/>
    <w:rsid w:val="000A7D0E"/>
    <w:rsid w:val="000E7574"/>
    <w:rsid w:val="0013150D"/>
    <w:rsid w:val="00171D21"/>
    <w:rsid w:val="001C2524"/>
    <w:rsid w:val="001C7787"/>
    <w:rsid w:val="001D65F7"/>
    <w:rsid w:val="001D7692"/>
    <w:rsid w:val="001E3D55"/>
    <w:rsid w:val="00257178"/>
    <w:rsid w:val="0027351A"/>
    <w:rsid w:val="002C1BA6"/>
    <w:rsid w:val="002C1F6F"/>
    <w:rsid w:val="002D3282"/>
    <w:rsid w:val="003011B6"/>
    <w:rsid w:val="00301622"/>
    <w:rsid w:val="003B23C2"/>
    <w:rsid w:val="00462492"/>
    <w:rsid w:val="00476C1B"/>
    <w:rsid w:val="00486901"/>
    <w:rsid w:val="004A7934"/>
    <w:rsid w:val="004C5F1B"/>
    <w:rsid w:val="004C74B5"/>
    <w:rsid w:val="004F1C78"/>
    <w:rsid w:val="00507A3C"/>
    <w:rsid w:val="005544DB"/>
    <w:rsid w:val="0055585B"/>
    <w:rsid w:val="00576625"/>
    <w:rsid w:val="00584192"/>
    <w:rsid w:val="005B4D68"/>
    <w:rsid w:val="00665B8D"/>
    <w:rsid w:val="00667149"/>
    <w:rsid w:val="00683668"/>
    <w:rsid w:val="00685021"/>
    <w:rsid w:val="006E48B8"/>
    <w:rsid w:val="006F7E95"/>
    <w:rsid w:val="0072134F"/>
    <w:rsid w:val="00747792"/>
    <w:rsid w:val="007546E7"/>
    <w:rsid w:val="007F3E18"/>
    <w:rsid w:val="008E5AC3"/>
    <w:rsid w:val="0094341F"/>
    <w:rsid w:val="009B3B30"/>
    <w:rsid w:val="00A24FDB"/>
    <w:rsid w:val="00A27950"/>
    <w:rsid w:val="00A3757A"/>
    <w:rsid w:val="00A55B3F"/>
    <w:rsid w:val="00A6326F"/>
    <w:rsid w:val="00A656E5"/>
    <w:rsid w:val="00A82EC8"/>
    <w:rsid w:val="00AA6CD6"/>
    <w:rsid w:val="00AB6AF2"/>
    <w:rsid w:val="00AD52FD"/>
    <w:rsid w:val="00B21F2B"/>
    <w:rsid w:val="00B2572D"/>
    <w:rsid w:val="00B5481C"/>
    <w:rsid w:val="00B639A2"/>
    <w:rsid w:val="00BA4A82"/>
    <w:rsid w:val="00BC30B0"/>
    <w:rsid w:val="00BC4406"/>
    <w:rsid w:val="00BC7560"/>
    <w:rsid w:val="00C067DA"/>
    <w:rsid w:val="00C339B2"/>
    <w:rsid w:val="00C33C33"/>
    <w:rsid w:val="00CB77F4"/>
    <w:rsid w:val="00CE5E23"/>
    <w:rsid w:val="00D76F6B"/>
    <w:rsid w:val="00DE311B"/>
    <w:rsid w:val="00E326D4"/>
    <w:rsid w:val="00F20F8E"/>
    <w:rsid w:val="00F47720"/>
    <w:rsid w:val="00F66F49"/>
    <w:rsid w:val="00F81F62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</cp:lastModifiedBy>
  <cp:revision>42</cp:revision>
  <dcterms:created xsi:type="dcterms:W3CDTF">2016-02-08T10:20:00Z</dcterms:created>
  <dcterms:modified xsi:type="dcterms:W3CDTF">2017-07-24T11:43:00Z</dcterms:modified>
</cp:coreProperties>
</file>