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814" w:rsidRPr="00165814" w:rsidRDefault="00165814" w:rsidP="00BC4574">
      <w:pPr>
        <w:shd w:val="clear" w:color="auto" w:fill="FFFFFF" w:themeFill="background1"/>
        <w:spacing w:after="161" w:line="327" w:lineRule="atLeast"/>
        <w:jc w:val="center"/>
        <w:outlineLvl w:val="0"/>
        <w:rPr>
          <w:rFonts w:eastAsia="Times New Roman"/>
          <w:b/>
          <w:color w:val="353A3F"/>
          <w:kern w:val="36"/>
          <w:sz w:val="32"/>
          <w:szCs w:val="32"/>
          <w:lang w:eastAsia="ru-RU"/>
        </w:rPr>
      </w:pPr>
      <w:r w:rsidRPr="00165814">
        <w:rPr>
          <w:rFonts w:eastAsia="Times New Roman"/>
          <w:b/>
          <w:color w:val="353A3F"/>
          <w:kern w:val="36"/>
          <w:sz w:val="32"/>
          <w:szCs w:val="32"/>
          <w:lang w:eastAsia="ru-RU"/>
        </w:rPr>
        <w:t>Услуги в электронном виде</w:t>
      </w:r>
    </w:p>
    <w:p w:rsidR="00165814" w:rsidRPr="00165814" w:rsidRDefault="00165814" w:rsidP="00BC4574">
      <w:pPr>
        <w:shd w:val="clear" w:color="auto" w:fill="FFFFFF" w:themeFill="background1"/>
        <w:spacing w:line="252" w:lineRule="atLeast"/>
        <w:ind w:firstLine="709"/>
        <w:rPr>
          <w:rFonts w:eastAsia="Times New Roman"/>
          <w:color w:val="353A3F"/>
          <w:szCs w:val="28"/>
          <w:lang w:eastAsia="ru-RU"/>
        </w:rPr>
      </w:pPr>
      <w:r w:rsidRPr="00165814">
        <w:rPr>
          <w:rFonts w:eastAsia="Times New Roman"/>
          <w:color w:val="353A3F"/>
          <w:szCs w:val="28"/>
          <w:lang w:eastAsia="ru-RU"/>
        </w:rPr>
        <w:t xml:space="preserve">Открытость к информационным технологиям – основное требование при построении сервисного государства. Интернет-отрасль в России развивается стремительными темпами, чему способствует как рост количества </w:t>
      </w:r>
      <w:proofErr w:type="gramStart"/>
      <w:r w:rsidRPr="00165814">
        <w:rPr>
          <w:rFonts w:eastAsia="Times New Roman"/>
          <w:color w:val="353A3F"/>
          <w:szCs w:val="28"/>
          <w:lang w:eastAsia="ru-RU"/>
        </w:rPr>
        <w:t>интернет-пользователей</w:t>
      </w:r>
      <w:proofErr w:type="gramEnd"/>
      <w:r w:rsidRPr="00165814">
        <w:rPr>
          <w:rFonts w:eastAsia="Times New Roman"/>
          <w:color w:val="353A3F"/>
          <w:szCs w:val="28"/>
          <w:lang w:eastAsia="ru-RU"/>
        </w:rPr>
        <w:t xml:space="preserve">, так и повышенный спрос на онлайн-сервисы. Российский сегмент Интернета по объему аудитории является крупнейшим в Европе, а </w:t>
      </w:r>
      <w:proofErr w:type="gramStart"/>
      <w:r w:rsidRPr="00165814">
        <w:rPr>
          <w:rFonts w:eastAsia="Times New Roman"/>
          <w:color w:val="353A3F"/>
          <w:szCs w:val="28"/>
          <w:lang w:eastAsia="ru-RU"/>
        </w:rPr>
        <w:t>русскоязычная</w:t>
      </w:r>
      <w:proofErr w:type="gramEnd"/>
      <w:r w:rsidRPr="00165814">
        <w:rPr>
          <w:rFonts w:eastAsia="Times New Roman"/>
          <w:color w:val="353A3F"/>
          <w:szCs w:val="28"/>
          <w:lang w:eastAsia="ru-RU"/>
        </w:rPr>
        <w:t xml:space="preserve"> интернет-аудитория (около 80 миллионов человек) является пятой по величине языковой группой мирового Интернета. С каждым годом Интернет в России становится все доступнее. Поэтому перевод услуг в электронный вид – перспективное направление реформы, призванное облегчить жизнь населению.</w:t>
      </w:r>
      <w:r w:rsidRPr="00BC4574">
        <w:rPr>
          <w:rFonts w:eastAsia="Times New Roman"/>
          <w:b/>
          <w:bCs/>
          <w:color w:val="353A3F"/>
          <w:szCs w:val="28"/>
          <w:lang w:eastAsia="ru-RU"/>
        </w:rPr>
        <w:t xml:space="preserve"> </w:t>
      </w:r>
    </w:p>
    <w:p w:rsidR="00165814" w:rsidRPr="00165814" w:rsidRDefault="00165814" w:rsidP="00BC4574">
      <w:pPr>
        <w:shd w:val="clear" w:color="auto" w:fill="FFFFFF" w:themeFill="background1"/>
        <w:spacing w:line="252" w:lineRule="atLeast"/>
        <w:ind w:firstLine="709"/>
        <w:rPr>
          <w:rFonts w:eastAsia="Times New Roman"/>
          <w:color w:val="353A3F"/>
          <w:szCs w:val="28"/>
          <w:lang w:eastAsia="ru-RU"/>
        </w:rPr>
      </w:pPr>
      <w:r w:rsidRPr="00165814">
        <w:rPr>
          <w:rFonts w:eastAsia="Times New Roman"/>
          <w:color w:val="353A3F"/>
          <w:szCs w:val="28"/>
          <w:lang w:eastAsia="ru-RU"/>
        </w:rPr>
        <w:t>Переход на предоставление государственных и муниципальных услуг в электронном виде существенно повысит их доступность, снизит коррупционные риски, сократит временные и финансовые затраты государства и граждан.</w:t>
      </w:r>
    </w:p>
    <w:p w:rsidR="00165814" w:rsidRPr="00165814" w:rsidRDefault="00165814" w:rsidP="00BC4574">
      <w:pPr>
        <w:shd w:val="clear" w:color="auto" w:fill="FFFFFF" w:themeFill="background1"/>
        <w:spacing w:line="252" w:lineRule="atLeast"/>
        <w:ind w:firstLine="709"/>
        <w:rPr>
          <w:rFonts w:eastAsia="Times New Roman"/>
          <w:color w:val="353A3F"/>
          <w:szCs w:val="28"/>
          <w:lang w:eastAsia="ru-RU"/>
        </w:rPr>
      </w:pPr>
      <w:r w:rsidRPr="00165814">
        <w:rPr>
          <w:rFonts w:eastAsia="Times New Roman"/>
          <w:color w:val="353A3F"/>
          <w:szCs w:val="28"/>
          <w:lang w:eastAsia="ru-RU"/>
        </w:rPr>
        <w:t>Под электронными услугами понимается такая организация взаимодействия между органами власти и населением, при которой подача заявления и необходимых документов для получения услуги осуществляется в электронном виде через Интернет. По итогам принятия решения заявителю может предоставляться результат в форме электронного документа.</w:t>
      </w:r>
    </w:p>
    <w:p w:rsidR="00165814" w:rsidRPr="00165814" w:rsidRDefault="00165814" w:rsidP="00BC4574">
      <w:pPr>
        <w:shd w:val="clear" w:color="auto" w:fill="FFFFFF" w:themeFill="background1"/>
        <w:spacing w:line="252" w:lineRule="atLeast"/>
        <w:ind w:firstLine="709"/>
        <w:rPr>
          <w:rFonts w:eastAsia="Times New Roman"/>
          <w:color w:val="353A3F"/>
          <w:szCs w:val="28"/>
          <w:lang w:eastAsia="ru-RU"/>
        </w:rPr>
      </w:pPr>
      <w:r w:rsidRPr="00165814">
        <w:rPr>
          <w:rFonts w:eastAsia="Times New Roman"/>
          <w:color w:val="353A3F"/>
          <w:szCs w:val="28"/>
          <w:lang w:eastAsia="ru-RU"/>
        </w:rPr>
        <w:t xml:space="preserve">Впервые о переводе </w:t>
      </w:r>
      <w:proofErr w:type="spellStart"/>
      <w:r w:rsidRPr="00165814">
        <w:rPr>
          <w:rFonts w:eastAsia="Times New Roman"/>
          <w:color w:val="353A3F"/>
          <w:szCs w:val="28"/>
          <w:lang w:eastAsia="ru-RU"/>
        </w:rPr>
        <w:t>госуслуг</w:t>
      </w:r>
      <w:proofErr w:type="spellEnd"/>
      <w:r w:rsidRPr="00165814">
        <w:rPr>
          <w:rFonts w:eastAsia="Times New Roman"/>
          <w:color w:val="353A3F"/>
          <w:szCs w:val="28"/>
          <w:lang w:eastAsia="ru-RU"/>
        </w:rPr>
        <w:t xml:space="preserve"> в электронный вид говорилось в федеральной целевой программе «Электронная Россия (2002-2010 годы)». В 2006 году в проекте появилось более четкое понимание терминологии и планов по переводу услуг в электронный вид, а также добавилась связь с электронным межведомственным документооборотом. Указанный подход был предложен Минэкономразвития России совместно с </w:t>
      </w:r>
      <w:proofErr w:type="spellStart"/>
      <w:r w:rsidRPr="00165814">
        <w:rPr>
          <w:rFonts w:eastAsia="Times New Roman"/>
          <w:color w:val="353A3F"/>
          <w:szCs w:val="28"/>
          <w:lang w:eastAsia="ru-RU"/>
        </w:rPr>
        <w:t>Минкомсвязью</w:t>
      </w:r>
      <w:proofErr w:type="spellEnd"/>
      <w:r w:rsidRPr="00165814">
        <w:rPr>
          <w:rFonts w:eastAsia="Times New Roman"/>
          <w:color w:val="353A3F"/>
          <w:szCs w:val="28"/>
          <w:lang w:eastAsia="ru-RU"/>
        </w:rPr>
        <w:t xml:space="preserve"> России как важный элемент повышения качества предоставления услуг.</w:t>
      </w:r>
    </w:p>
    <w:p w:rsidR="00165814" w:rsidRPr="00165814" w:rsidRDefault="00165814" w:rsidP="00BC4574">
      <w:pPr>
        <w:shd w:val="clear" w:color="auto" w:fill="FFFFFF" w:themeFill="background1"/>
        <w:spacing w:line="252" w:lineRule="atLeast"/>
        <w:ind w:firstLine="709"/>
        <w:rPr>
          <w:rFonts w:eastAsia="Times New Roman"/>
          <w:color w:val="353A3F"/>
          <w:szCs w:val="28"/>
          <w:lang w:eastAsia="ru-RU"/>
        </w:rPr>
      </w:pPr>
      <w:r w:rsidRPr="00165814">
        <w:rPr>
          <w:rFonts w:eastAsia="Times New Roman"/>
          <w:color w:val="353A3F"/>
          <w:szCs w:val="28"/>
          <w:lang w:eastAsia="ru-RU"/>
        </w:rPr>
        <w:t xml:space="preserve">В 2008 году работа по переводу </w:t>
      </w:r>
      <w:proofErr w:type="spellStart"/>
      <w:r w:rsidRPr="00165814">
        <w:rPr>
          <w:rFonts w:eastAsia="Times New Roman"/>
          <w:color w:val="353A3F"/>
          <w:szCs w:val="28"/>
          <w:lang w:eastAsia="ru-RU"/>
        </w:rPr>
        <w:t>госуслуг</w:t>
      </w:r>
      <w:proofErr w:type="spellEnd"/>
      <w:r w:rsidRPr="00165814">
        <w:rPr>
          <w:rFonts w:eastAsia="Times New Roman"/>
          <w:color w:val="353A3F"/>
          <w:szCs w:val="28"/>
          <w:lang w:eastAsia="ru-RU"/>
        </w:rPr>
        <w:t xml:space="preserve"> в электронный вид вошла в наиболее активную стадию. Было выделено пять этапов перевода услуг в электронный вид:</w:t>
      </w:r>
    </w:p>
    <w:p w:rsidR="00165814" w:rsidRPr="00165814" w:rsidRDefault="00165814" w:rsidP="00BC4574">
      <w:pPr>
        <w:numPr>
          <w:ilvl w:val="0"/>
          <w:numId w:val="3"/>
        </w:numPr>
        <w:shd w:val="clear" w:color="auto" w:fill="FFFFFF" w:themeFill="background1"/>
        <w:spacing w:line="252" w:lineRule="atLeast"/>
        <w:ind w:left="0" w:firstLine="709"/>
        <w:rPr>
          <w:rFonts w:eastAsia="Times New Roman"/>
          <w:color w:val="353A3F"/>
          <w:szCs w:val="28"/>
          <w:lang w:eastAsia="ru-RU"/>
        </w:rPr>
      </w:pPr>
      <w:r w:rsidRPr="00165814">
        <w:rPr>
          <w:rFonts w:eastAsia="Times New Roman"/>
          <w:color w:val="353A3F"/>
          <w:szCs w:val="28"/>
          <w:lang w:eastAsia="ru-RU"/>
        </w:rPr>
        <w:t>на первом этапе необходимо обеспечить информирование заявителей о порядке предоставления услуг;</w:t>
      </w:r>
    </w:p>
    <w:p w:rsidR="00165814" w:rsidRPr="00165814" w:rsidRDefault="00165814" w:rsidP="00BC4574">
      <w:pPr>
        <w:numPr>
          <w:ilvl w:val="0"/>
          <w:numId w:val="3"/>
        </w:numPr>
        <w:shd w:val="clear" w:color="auto" w:fill="FFFFFF" w:themeFill="background1"/>
        <w:spacing w:line="252" w:lineRule="atLeast"/>
        <w:ind w:left="0" w:firstLine="709"/>
        <w:rPr>
          <w:rFonts w:eastAsia="Times New Roman"/>
          <w:color w:val="353A3F"/>
          <w:szCs w:val="28"/>
          <w:lang w:eastAsia="ru-RU"/>
        </w:rPr>
      </w:pPr>
      <w:r w:rsidRPr="00165814">
        <w:rPr>
          <w:rFonts w:eastAsia="Times New Roman"/>
          <w:color w:val="353A3F"/>
          <w:szCs w:val="28"/>
          <w:lang w:eastAsia="ru-RU"/>
        </w:rPr>
        <w:t>на втором этапе – возможность получения электронных форм документов и заявлений;</w:t>
      </w:r>
    </w:p>
    <w:p w:rsidR="00165814" w:rsidRPr="00165814" w:rsidRDefault="00165814" w:rsidP="00BC4574">
      <w:pPr>
        <w:numPr>
          <w:ilvl w:val="0"/>
          <w:numId w:val="3"/>
        </w:numPr>
        <w:shd w:val="clear" w:color="auto" w:fill="FFFFFF" w:themeFill="background1"/>
        <w:spacing w:line="252" w:lineRule="atLeast"/>
        <w:ind w:left="0" w:firstLine="709"/>
        <w:rPr>
          <w:rFonts w:eastAsia="Times New Roman"/>
          <w:color w:val="353A3F"/>
          <w:szCs w:val="28"/>
          <w:lang w:eastAsia="ru-RU"/>
        </w:rPr>
      </w:pPr>
      <w:r w:rsidRPr="00165814">
        <w:rPr>
          <w:rFonts w:eastAsia="Times New Roman"/>
          <w:color w:val="353A3F"/>
          <w:szCs w:val="28"/>
          <w:lang w:eastAsia="ru-RU"/>
        </w:rPr>
        <w:t>третий этап позволяет в электронной форме подать заявление о предоставлении услуги, автоматически направляемое в органы власти;</w:t>
      </w:r>
    </w:p>
    <w:p w:rsidR="00165814" w:rsidRPr="00165814" w:rsidRDefault="00165814" w:rsidP="00BC4574">
      <w:pPr>
        <w:numPr>
          <w:ilvl w:val="0"/>
          <w:numId w:val="3"/>
        </w:numPr>
        <w:shd w:val="clear" w:color="auto" w:fill="FFFFFF" w:themeFill="background1"/>
        <w:spacing w:line="252" w:lineRule="atLeast"/>
        <w:ind w:left="0" w:firstLine="709"/>
        <w:rPr>
          <w:rFonts w:eastAsia="Times New Roman"/>
          <w:color w:val="353A3F"/>
          <w:szCs w:val="28"/>
          <w:lang w:eastAsia="ru-RU"/>
        </w:rPr>
      </w:pPr>
      <w:r w:rsidRPr="00165814">
        <w:rPr>
          <w:rFonts w:eastAsia="Times New Roman"/>
          <w:color w:val="353A3F"/>
          <w:szCs w:val="28"/>
          <w:lang w:eastAsia="ru-RU"/>
        </w:rPr>
        <w:t>на четвертом этапе заявитель получает возможность отслеживать статус предоставления услуги;</w:t>
      </w:r>
    </w:p>
    <w:p w:rsidR="00165814" w:rsidRPr="00165814" w:rsidRDefault="00165814" w:rsidP="00BC4574">
      <w:pPr>
        <w:numPr>
          <w:ilvl w:val="0"/>
          <w:numId w:val="3"/>
        </w:numPr>
        <w:shd w:val="clear" w:color="auto" w:fill="FFFFFF" w:themeFill="background1"/>
        <w:spacing w:line="252" w:lineRule="atLeast"/>
        <w:ind w:left="0" w:firstLine="709"/>
        <w:rPr>
          <w:rFonts w:eastAsia="Times New Roman"/>
          <w:color w:val="353A3F"/>
          <w:szCs w:val="28"/>
          <w:lang w:eastAsia="ru-RU"/>
        </w:rPr>
      </w:pPr>
      <w:r w:rsidRPr="00165814">
        <w:rPr>
          <w:rFonts w:eastAsia="Times New Roman"/>
          <w:color w:val="353A3F"/>
          <w:szCs w:val="28"/>
          <w:lang w:eastAsia="ru-RU"/>
        </w:rPr>
        <w:t>на пятом этапе результат услуги предоставляется в электронном виде.</w:t>
      </w:r>
    </w:p>
    <w:p w:rsidR="00165814" w:rsidRPr="00165814" w:rsidRDefault="00165814" w:rsidP="00BC4574">
      <w:pPr>
        <w:shd w:val="clear" w:color="auto" w:fill="FFFFFF" w:themeFill="background1"/>
        <w:spacing w:line="252" w:lineRule="atLeast"/>
        <w:ind w:firstLine="709"/>
        <w:rPr>
          <w:rFonts w:eastAsia="Times New Roman"/>
          <w:color w:val="353A3F"/>
          <w:szCs w:val="28"/>
          <w:lang w:eastAsia="ru-RU"/>
        </w:rPr>
      </w:pPr>
      <w:r w:rsidRPr="00165814">
        <w:rPr>
          <w:rFonts w:eastAsia="Times New Roman"/>
          <w:color w:val="353A3F"/>
          <w:szCs w:val="28"/>
          <w:lang w:eastAsia="ru-RU"/>
        </w:rPr>
        <w:t xml:space="preserve">Работа по переводу услуг в электронный вид потребовала устранения правовых и технологических барьеров. Во-первых, исключение из </w:t>
      </w:r>
      <w:r w:rsidRPr="00165814">
        <w:rPr>
          <w:rFonts w:eastAsia="Times New Roman"/>
          <w:color w:val="353A3F"/>
          <w:szCs w:val="28"/>
          <w:lang w:eastAsia="ru-RU"/>
        </w:rPr>
        <w:lastRenderedPageBreak/>
        <w:t xml:space="preserve">законодательства требования обязательного «бумажного» документооборота, для чего в 2010-2011 годах были внесены изменения в более чем 100 федеральных законов, а также принято множество подзаконных актов. Во-вторых, формирование </w:t>
      </w:r>
      <w:proofErr w:type="spellStart"/>
      <w:r w:rsidRPr="00165814">
        <w:rPr>
          <w:rFonts w:eastAsia="Times New Roman"/>
          <w:color w:val="353A3F"/>
          <w:szCs w:val="28"/>
          <w:lang w:eastAsia="ru-RU"/>
        </w:rPr>
        <w:t>Минкомсвязью</w:t>
      </w:r>
      <w:proofErr w:type="spellEnd"/>
      <w:r w:rsidRPr="00165814">
        <w:rPr>
          <w:rFonts w:eastAsia="Times New Roman"/>
          <w:color w:val="353A3F"/>
          <w:szCs w:val="28"/>
          <w:lang w:eastAsia="ru-RU"/>
        </w:rPr>
        <w:t xml:space="preserve"> России инфраструктуры обмена данными между ведомствами и организация скоординированной работы органов власти всех уровней по переходу на электронные услуги. </w:t>
      </w:r>
    </w:p>
    <w:p w:rsidR="00165814" w:rsidRPr="00165814" w:rsidRDefault="00165814" w:rsidP="00BC4574">
      <w:pPr>
        <w:shd w:val="clear" w:color="auto" w:fill="FFFFFF" w:themeFill="background1"/>
        <w:spacing w:line="252" w:lineRule="atLeast"/>
        <w:ind w:firstLine="709"/>
        <w:rPr>
          <w:rFonts w:eastAsia="Times New Roman"/>
          <w:color w:val="353A3F"/>
          <w:szCs w:val="28"/>
          <w:lang w:eastAsia="ru-RU"/>
        </w:rPr>
      </w:pPr>
      <w:r w:rsidRPr="00165814">
        <w:rPr>
          <w:rFonts w:eastAsia="Times New Roman"/>
          <w:color w:val="353A3F"/>
          <w:szCs w:val="28"/>
          <w:lang w:eastAsia="ru-RU"/>
        </w:rPr>
        <w:t>Для решения этой задачи с 2008 года Минэкономразвития России организован регулярный независимый мониторинг качества предоставления государственных и муниципальных услуг. В 2009 году Правительством</w:t>
      </w:r>
      <w:r w:rsidR="000A5A2C">
        <w:rPr>
          <w:rFonts w:eastAsia="Times New Roman"/>
          <w:color w:val="353A3F"/>
          <w:szCs w:val="28"/>
          <w:lang w:eastAsia="ru-RU"/>
        </w:rPr>
        <w:t xml:space="preserve"> РФ</w:t>
      </w:r>
      <w:bookmarkStart w:id="0" w:name="_GoBack"/>
      <w:bookmarkEnd w:id="0"/>
      <w:r w:rsidRPr="00165814">
        <w:rPr>
          <w:rFonts w:eastAsia="Times New Roman"/>
          <w:color w:val="353A3F"/>
          <w:szCs w:val="28"/>
          <w:lang w:eastAsia="ru-RU"/>
        </w:rPr>
        <w:t xml:space="preserve"> были определены 74 федеральные услуги и 56 региональных и муниципальных приоритетных услуг для их перевода в электронный вид.</w:t>
      </w:r>
    </w:p>
    <w:p w:rsidR="00165814" w:rsidRPr="00165814" w:rsidRDefault="00165814" w:rsidP="00BC4574">
      <w:pPr>
        <w:shd w:val="clear" w:color="auto" w:fill="FFFFFF" w:themeFill="background1"/>
        <w:spacing w:line="252" w:lineRule="atLeast"/>
        <w:ind w:firstLine="709"/>
        <w:rPr>
          <w:rFonts w:eastAsia="Times New Roman"/>
          <w:color w:val="353A3F"/>
          <w:szCs w:val="28"/>
          <w:lang w:eastAsia="ru-RU"/>
        </w:rPr>
      </w:pPr>
      <w:r w:rsidRPr="00165814">
        <w:rPr>
          <w:rFonts w:eastAsia="Times New Roman"/>
          <w:color w:val="353A3F"/>
          <w:szCs w:val="28"/>
          <w:lang w:eastAsia="ru-RU"/>
        </w:rPr>
        <w:t xml:space="preserve">Минэкономразвития России был разработан и введен в опытную эксплуатацию прототип информационной системы «Сводный реестр услуг», на базе которой </w:t>
      </w:r>
      <w:proofErr w:type="spellStart"/>
      <w:r w:rsidRPr="00165814">
        <w:rPr>
          <w:rFonts w:eastAsia="Times New Roman"/>
          <w:color w:val="353A3F"/>
          <w:szCs w:val="28"/>
          <w:lang w:eastAsia="ru-RU"/>
        </w:rPr>
        <w:t>Минкомсвязь</w:t>
      </w:r>
      <w:proofErr w:type="spellEnd"/>
      <w:r w:rsidRPr="00165814">
        <w:rPr>
          <w:rFonts w:eastAsia="Times New Roman"/>
          <w:color w:val="353A3F"/>
          <w:szCs w:val="28"/>
          <w:lang w:eastAsia="ru-RU"/>
        </w:rPr>
        <w:t xml:space="preserve"> России реализовала промышленное решение «Федеральный реестр услуг», ставшее основой для работы Единого портала </w:t>
      </w:r>
      <w:proofErr w:type="spellStart"/>
      <w:r w:rsidRPr="00165814">
        <w:rPr>
          <w:rFonts w:eastAsia="Times New Roman"/>
          <w:color w:val="353A3F"/>
          <w:szCs w:val="28"/>
          <w:lang w:eastAsia="ru-RU"/>
        </w:rPr>
        <w:t>госуслуг</w:t>
      </w:r>
      <w:proofErr w:type="spellEnd"/>
      <w:r w:rsidRPr="00165814">
        <w:rPr>
          <w:rFonts w:eastAsia="Times New Roman"/>
          <w:color w:val="353A3F"/>
          <w:szCs w:val="28"/>
          <w:lang w:eastAsia="ru-RU"/>
        </w:rPr>
        <w:t xml:space="preserve"> </w:t>
      </w:r>
      <w:r w:rsidRPr="00BC4574">
        <w:rPr>
          <w:rFonts w:eastAsia="Times New Roman"/>
          <w:b/>
          <w:bCs/>
          <w:color w:val="353A3F"/>
          <w:szCs w:val="28"/>
          <w:lang w:eastAsia="ru-RU"/>
        </w:rPr>
        <w:t xml:space="preserve">– </w:t>
      </w:r>
      <w:hyperlink r:id="rId6" w:tgtFrame="_blank" w:history="1">
        <w:r w:rsidRPr="00BC4574">
          <w:rPr>
            <w:rFonts w:eastAsia="Times New Roman"/>
            <w:color w:val="178AED"/>
            <w:szCs w:val="28"/>
            <w:lang w:eastAsia="ru-RU"/>
          </w:rPr>
          <w:t>gosuslugi.ru</w:t>
        </w:r>
      </w:hyperlink>
      <w:r w:rsidRPr="00165814">
        <w:rPr>
          <w:rFonts w:eastAsia="Times New Roman"/>
          <w:color w:val="353A3F"/>
          <w:szCs w:val="28"/>
          <w:lang w:eastAsia="ru-RU"/>
        </w:rPr>
        <w:t>.</w:t>
      </w:r>
    </w:p>
    <w:p w:rsidR="00165814" w:rsidRPr="00165814" w:rsidRDefault="00165814" w:rsidP="00BC4574">
      <w:pPr>
        <w:shd w:val="clear" w:color="auto" w:fill="FFFFFF" w:themeFill="background1"/>
        <w:spacing w:line="252" w:lineRule="atLeast"/>
        <w:ind w:firstLine="709"/>
        <w:rPr>
          <w:rFonts w:eastAsia="Times New Roman"/>
          <w:color w:val="353A3F"/>
          <w:szCs w:val="28"/>
          <w:lang w:eastAsia="ru-RU"/>
        </w:rPr>
      </w:pPr>
      <w:r w:rsidRPr="00165814">
        <w:rPr>
          <w:rFonts w:eastAsia="Times New Roman"/>
          <w:color w:val="353A3F"/>
          <w:szCs w:val="28"/>
          <w:lang w:eastAsia="ru-RU"/>
        </w:rPr>
        <w:t xml:space="preserve">С момента открытия Единого портала </w:t>
      </w:r>
      <w:proofErr w:type="spellStart"/>
      <w:r w:rsidRPr="00165814">
        <w:rPr>
          <w:rFonts w:eastAsia="Times New Roman"/>
          <w:color w:val="353A3F"/>
          <w:szCs w:val="28"/>
          <w:lang w:eastAsia="ru-RU"/>
        </w:rPr>
        <w:t>госуслуг</w:t>
      </w:r>
      <w:proofErr w:type="spellEnd"/>
      <w:r w:rsidRPr="00165814">
        <w:rPr>
          <w:rFonts w:eastAsia="Times New Roman"/>
          <w:color w:val="353A3F"/>
          <w:szCs w:val="28"/>
          <w:lang w:eastAsia="ru-RU"/>
        </w:rPr>
        <w:t>, с 15 декабря 2009 года, он превратился в действенный инструмент доступа к государственным услугам в электронном виде. Количество пользователей</w:t>
      </w:r>
      <w:r w:rsidR="00BC4574">
        <w:rPr>
          <w:rFonts w:eastAsia="Times New Roman"/>
          <w:color w:val="353A3F"/>
          <w:szCs w:val="28"/>
          <w:lang w:eastAsia="ru-RU"/>
        </w:rPr>
        <w:t xml:space="preserve"> </w:t>
      </w:r>
      <w:r w:rsidRPr="00165814">
        <w:rPr>
          <w:rFonts w:eastAsia="Times New Roman"/>
          <w:color w:val="353A3F"/>
          <w:szCs w:val="28"/>
          <w:lang w:eastAsia="ru-RU"/>
        </w:rPr>
        <w:t xml:space="preserve"> Единого портала </w:t>
      </w:r>
      <w:proofErr w:type="spellStart"/>
      <w:r w:rsidRPr="00165814">
        <w:rPr>
          <w:rFonts w:eastAsia="Times New Roman"/>
          <w:color w:val="353A3F"/>
          <w:szCs w:val="28"/>
          <w:lang w:eastAsia="ru-RU"/>
        </w:rPr>
        <w:t>госуслуг</w:t>
      </w:r>
      <w:proofErr w:type="spellEnd"/>
      <w:r w:rsidRPr="00165814">
        <w:rPr>
          <w:rFonts w:eastAsia="Times New Roman"/>
          <w:color w:val="353A3F"/>
          <w:szCs w:val="28"/>
          <w:lang w:eastAsia="ru-RU"/>
        </w:rPr>
        <w:t xml:space="preserve"> достигло 15 млн. человек. Более 3 млн. пользователей зарегистрировали личные кабинеты. Ежемесячно Единый портал </w:t>
      </w:r>
      <w:proofErr w:type="spellStart"/>
      <w:r w:rsidRPr="00165814">
        <w:rPr>
          <w:rFonts w:eastAsia="Times New Roman"/>
          <w:color w:val="353A3F"/>
          <w:szCs w:val="28"/>
          <w:lang w:eastAsia="ru-RU"/>
        </w:rPr>
        <w:t>госуслуг</w:t>
      </w:r>
      <w:proofErr w:type="spellEnd"/>
      <w:r w:rsidRPr="00165814">
        <w:rPr>
          <w:rFonts w:eastAsia="Times New Roman"/>
          <w:color w:val="353A3F"/>
          <w:szCs w:val="28"/>
          <w:lang w:eastAsia="ru-RU"/>
        </w:rPr>
        <w:t xml:space="preserve"> посещает более 1,5 млн. человек. Почти 400 тыс. человек скачали мобильное приложение «</w:t>
      </w:r>
      <w:proofErr w:type="spellStart"/>
      <w:r w:rsidRPr="00165814">
        <w:rPr>
          <w:rFonts w:eastAsia="Times New Roman"/>
          <w:color w:val="353A3F"/>
          <w:szCs w:val="28"/>
          <w:lang w:eastAsia="ru-RU"/>
        </w:rPr>
        <w:t>Госуслуги</w:t>
      </w:r>
      <w:proofErr w:type="spellEnd"/>
      <w:r w:rsidRPr="00165814">
        <w:rPr>
          <w:rFonts w:eastAsia="Times New Roman"/>
          <w:color w:val="353A3F"/>
          <w:szCs w:val="28"/>
          <w:lang w:eastAsia="ru-RU"/>
        </w:rPr>
        <w:t>».</w:t>
      </w:r>
    </w:p>
    <w:p w:rsidR="00165814" w:rsidRPr="00165814" w:rsidRDefault="00165814" w:rsidP="00BC4574">
      <w:pPr>
        <w:shd w:val="clear" w:color="auto" w:fill="FFFFFF" w:themeFill="background1"/>
        <w:spacing w:line="252" w:lineRule="atLeast"/>
        <w:ind w:firstLine="709"/>
        <w:rPr>
          <w:rFonts w:eastAsia="Times New Roman"/>
          <w:color w:val="353A3F"/>
          <w:szCs w:val="28"/>
          <w:lang w:eastAsia="ru-RU"/>
        </w:rPr>
      </w:pPr>
      <w:r w:rsidRPr="00165814">
        <w:rPr>
          <w:rFonts w:eastAsia="Times New Roman"/>
          <w:color w:val="353A3F"/>
          <w:szCs w:val="28"/>
          <w:lang w:eastAsia="ru-RU"/>
        </w:rPr>
        <w:t>Одно из ключевых направлений в рамках перевода оказания услуг в электронный вид – универсальная электронная карта (УЭК).</w:t>
      </w:r>
    </w:p>
    <w:p w:rsidR="00165814" w:rsidRPr="00165814" w:rsidRDefault="00165814" w:rsidP="00BC4574">
      <w:pPr>
        <w:shd w:val="clear" w:color="auto" w:fill="FFFFFF" w:themeFill="background1"/>
        <w:spacing w:line="252" w:lineRule="atLeast"/>
        <w:ind w:firstLine="709"/>
        <w:rPr>
          <w:rFonts w:eastAsia="Times New Roman"/>
          <w:color w:val="353A3F"/>
          <w:szCs w:val="28"/>
          <w:lang w:eastAsia="ru-RU"/>
        </w:rPr>
      </w:pPr>
      <w:r w:rsidRPr="00165814">
        <w:rPr>
          <w:rFonts w:eastAsia="Times New Roman"/>
          <w:color w:val="353A3F"/>
          <w:szCs w:val="28"/>
          <w:lang w:eastAsia="ru-RU"/>
        </w:rPr>
        <w:t xml:space="preserve">УЭК призвана повысить комфортность процедуры получения </w:t>
      </w:r>
      <w:proofErr w:type="spellStart"/>
      <w:r w:rsidRPr="00165814">
        <w:rPr>
          <w:rFonts w:eastAsia="Times New Roman"/>
          <w:color w:val="353A3F"/>
          <w:szCs w:val="28"/>
          <w:lang w:eastAsia="ru-RU"/>
        </w:rPr>
        <w:t>госуслуг</w:t>
      </w:r>
      <w:proofErr w:type="spellEnd"/>
      <w:r w:rsidRPr="00165814">
        <w:rPr>
          <w:rFonts w:eastAsia="Times New Roman"/>
          <w:color w:val="353A3F"/>
          <w:szCs w:val="28"/>
          <w:lang w:eastAsia="ru-RU"/>
        </w:rPr>
        <w:t>. С ее помощью граждане смогут получать услуги в системах медицинского и пенсионного страхования, банковские услуги, транспортные и образовательные услуги. Карта станет электронным ключом-идентификатором, который сочетает в себе документ, удостоверяющий личность, полис обязательного медицинского страхования, страховое свидетельство обязательного пенсионного страхования, платежную банковскую карту и удостоверяет права на получение иных государственных и муниципальных услуг. Бесконтактный интерфейс карты позволит в дальнейшем взаимодействовать с различными устройствами, например, с телефонами, оборудованными NFC-чипами. На базе УЭК реализуется российская платежная система «универсальная электронная карта».</w:t>
      </w:r>
    </w:p>
    <w:p w:rsidR="00165814" w:rsidRPr="00165814" w:rsidRDefault="00165814" w:rsidP="00BC4574">
      <w:pPr>
        <w:shd w:val="clear" w:color="auto" w:fill="FFFFFF" w:themeFill="background1"/>
        <w:spacing w:line="252" w:lineRule="atLeast"/>
        <w:ind w:firstLine="709"/>
        <w:rPr>
          <w:rFonts w:eastAsia="Times New Roman"/>
          <w:color w:val="353A3F"/>
          <w:szCs w:val="28"/>
          <w:lang w:eastAsia="ru-RU"/>
        </w:rPr>
      </w:pPr>
      <w:r w:rsidRPr="00165814">
        <w:rPr>
          <w:rFonts w:eastAsia="Times New Roman"/>
          <w:color w:val="353A3F"/>
          <w:szCs w:val="28"/>
          <w:lang w:eastAsia="ru-RU"/>
        </w:rPr>
        <w:t>Выдача универсальной электронной карты для граждан является бесплатной. С 1 января 2013 года УЭК могут получить все желающие во всех субъектах Российской Федерации, подавшие заявления на ее получение.</w:t>
      </w:r>
    </w:p>
    <w:sectPr w:rsidR="00165814" w:rsidRPr="00165814" w:rsidSect="00F33762">
      <w:pgSz w:w="12240" w:h="15840" w:code="1"/>
      <w:pgMar w:top="1134" w:right="850" w:bottom="1134" w:left="170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85D6A"/>
    <w:multiLevelType w:val="multilevel"/>
    <w:tmpl w:val="0CE0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B64F79"/>
    <w:multiLevelType w:val="multilevel"/>
    <w:tmpl w:val="59266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87739B"/>
    <w:multiLevelType w:val="multilevel"/>
    <w:tmpl w:val="AF2CA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65814"/>
    <w:rsid w:val="0006155D"/>
    <w:rsid w:val="000A5A2C"/>
    <w:rsid w:val="00165814"/>
    <w:rsid w:val="001B076E"/>
    <w:rsid w:val="00207416"/>
    <w:rsid w:val="00324E55"/>
    <w:rsid w:val="009F7344"/>
    <w:rsid w:val="00BC4574"/>
    <w:rsid w:val="00EC7531"/>
    <w:rsid w:val="00F3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5D"/>
  </w:style>
  <w:style w:type="paragraph" w:styleId="1">
    <w:name w:val="heading 1"/>
    <w:basedOn w:val="a"/>
    <w:link w:val="10"/>
    <w:uiPriority w:val="9"/>
    <w:qFormat/>
    <w:rsid w:val="00165814"/>
    <w:pPr>
      <w:spacing w:after="161" w:line="327" w:lineRule="atLeast"/>
      <w:jc w:val="left"/>
      <w:outlineLvl w:val="0"/>
    </w:pPr>
    <w:rPr>
      <w:rFonts w:eastAsia="Times New Roman"/>
      <w:kern w:val="36"/>
      <w:sz w:val="31"/>
      <w:szCs w:val="3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814"/>
    <w:rPr>
      <w:rFonts w:eastAsia="Times New Roman"/>
      <w:kern w:val="36"/>
      <w:sz w:val="31"/>
      <w:szCs w:val="31"/>
      <w:lang w:eastAsia="ru-RU"/>
    </w:rPr>
  </w:style>
  <w:style w:type="character" w:styleId="a3">
    <w:name w:val="Hyperlink"/>
    <w:basedOn w:val="a0"/>
    <w:uiPriority w:val="99"/>
    <w:semiHidden/>
    <w:unhideWhenUsed/>
    <w:rsid w:val="00165814"/>
    <w:rPr>
      <w:strike w:val="0"/>
      <w:dstrike w:val="0"/>
      <w:color w:val="178AED"/>
      <w:u w:val="none"/>
      <w:effect w:val="none"/>
    </w:rPr>
  </w:style>
  <w:style w:type="character" w:styleId="a4">
    <w:name w:val="Strong"/>
    <w:basedOn w:val="a0"/>
    <w:uiPriority w:val="22"/>
    <w:qFormat/>
    <w:rsid w:val="00165814"/>
    <w:rPr>
      <w:b/>
      <w:bCs/>
    </w:rPr>
  </w:style>
  <w:style w:type="paragraph" w:styleId="a5">
    <w:name w:val="Normal (Web)"/>
    <w:basedOn w:val="a"/>
    <w:uiPriority w:val="99"/>
    <w:semiHidden/>
    <w:unhideWhenUsed/>
    <w:rsid w:val="00165814"/>
    <w:pPr>
      <w:spacing w:after="252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1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4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666456">
                  <w:marLeft w:val="0"/>
                  <w:marRight w:val="0"/>
                  <w:marTop w:val="0"/>
                  <w:marBottom w:val="3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5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91735">
                          <w:marLeft w:val="0"/>
                          <w:marRight w:val="0"/>
                          <w:marTop w:val="0"/>
                          <w:marBottom w:val="1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60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53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5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930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56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93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12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76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563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83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608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48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29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595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763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084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750</Words>
  <Characters>4279</Characters>
  <Application>Microsoft Office Word</Application>
  <DocSecurity>0</DocSecurity>
  <Lines>35</Lines>
  <Paragraphs>10</Paragraphs>
  <ScaleCrop>false</ScaleCrop>
  <Company>Hewlett-Packard</Company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УХО</cp:lastModifiedBy>
  <cp:revision>5</cp:revision>
  <cp:lastPrinted>2013-05-29T06:50:00Z</cp:lastPrinted>
  <dcterms:created xsi:type="dcterms:W3CDTF">2013-05-29T06:46:00Z</dcterms:created>
  <dcterms:modified xsi:type="dcterms:W3CDTF">2013-05-30T09:56:00Z</dcterms:modified>
</cp:coreProperties>
</file>