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AB69" w14:textId="611BF108" w:rsidR="00413C91" w:rsidRDefault="00413C91" w:rsidP="00413C91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413C91">
        <w:rPr>
          <w:b/>
          <w:bCs/>
        </w:rPr>
        <w:t xml:space="preserve">Ответственность владельцев денежных счетов в связи с использованием их в мошеннической схеме </w:t>
      </w:r>
    </w:p>
    <w:p w14:paraId="34D79B53" w14:textId="4D788DAF" w:rsidR="00413C91" w:rsidRDefault="00413C91" w:rsidP="00413C9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Разъясняет прокурор Кореневского района </w:t>
      </w:r>
      <w:proofErr w:type="spellStart"/>
      <w:r>
        <w:rPr>
          <w:b/>
          <w:bCs/>
        </w:rPr>
        <w:t>Бобнев</w:t>
      </w:r>
      <w:proofErr w:type="spellEnd"/>
      <w:r>
        <w:rPr>
          <w:b/>
          <w:bCs/>
        </w:rPr>
        <w:t xml:space="preserve"> А.А.</w:t>
      </w:r>
    </w:p>
    <w:p w14:paraId="4A5C41A3" w14:textId="77777777" w:rsidR="00413C91" w:rsidRPr="00413C91" w:rsidRDefault="00413C91" w:rsidP="00413C91">
      <w:pPr>
        <w:spacing w:after="0"/>
        <w:ind w:firstLine="709"/>
        <w:jc w:val="both"/>
      </w:pPr>
    </w:p>
    <w:p w14:paraId="64B8D7C0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Уровень преступности в сфере информационно-коммуникационных технологий остается стабильно высоким.</w:t>
      </w:r>
    </w:p>
    <w:p w14:paraId="2239BD4A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 xml:space="preserve">Разновидность преступлений в условиях современного мира весьма обширна: от телефонных мошенничеств, фишинг-ресурсов, </w:t>
      </w:r>
      <w:proofErr w:type="spellStart"/>
      <w:r w:rsidRPr="00413C91">
        <w:t>криптопирамид</w:t>
      </w:r>
      <w:proofErr w:type="spellEnd"/>
      <w:r w:rsidRPr="00413C91">
        <w:t xml:space="preserve">, </w:t>
      </w:r>
      <w:proofErr w:type="spellStart"/>
      <w:r w:rsidRPr="00413C91">
        <w:t>DoS</w:t>
      </w:r>
      <w:proofErr w:type="spellEnd"/>
      <w:r w:rsidRPr="00413C91">
        <w:t>-атак на предприятия критической информационной инфраструктуры, незаконной торговли персональными данными до нескончаемо разных преступлений.</w:t>
      </w:r>
    </w:p>
    <w:p w14:paraId="1C1F7FE0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Граждане теряют свои деньги не без помощи так называемых «</w:t>
      </w:r>
      <w:proofErr w:type="spellStart"/>
      <w:r w:rsidRPr="00413C91">
        <w:t>дропперов</w:t>
      </w:r>
      <w:proofErr w:type="spellEnd"/>
      <w:r w:rsidRPr="00413C91">
        <w:t>», т.е. лиц, на счета которых похищенные мошенническим способом средства переводятся для последующего обналичивания.</w:t>
      </w:r>
    </w:p>
    <w:p w14:paraId="7F796C7E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«</w:t>
      </w:r>
      <w:proofErr w:type="spellStart"/>
      <w:r w:rsidRPr="00413C91">
        <w:t>Дропы</w:t>
      </w:r>
      <w:proofErr w:type="spellEnd"/>
      <w:r w:rsidRPr="00413C91">
        <w:t>» («</w:t>
      </w:r>
      <w:proofErr w:type="spellStart"/>
      <w:r w:rsidRPr="00413C91">
        <w:t>дропперы</w:t>
      </w:r>
      <w:proofErr w:type="spellEnd"/>
      <w:r w:rsidRPr="00413C91">
        <w:t>»), как правило, самостоятельно предоставляют свои данные мошенникам для открытия счетов, чтобы уводить по цепочке похищенные деньги, затрудняя выход на изначального злоумышленника, или делают это через свои счета.</w:t>
      </w:r>
    </w:p>
    <w:p w14:paraId="70441FD9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Использование услуг «</w:t>
      </w:r>
      <w:proofErr w:type="spellStart"/>
      <w:r w:rsidRPr="00413C91">
        <w:t>дропов</w:t>
      </w:r>
      <w:proofErr w:type="spellEnd"/>
      <w:r w:rsidRPr="00413C91">
        <w:t>» для обналичивания криминальных доходов может быть расценено как легализация, за совершение которой наступает уголовная ответственность, предусмотренная статьей 174 Уголовного кодекса Российской Федерации (совершение финансовых операций и других сделок с денежными средствами или иным имуществом, заведомо приобретенными другими лицами преступным путем, в целях придания правомерного вида владению, пользованию и распоряжению указанными денежными средствами или иным имуществом). Максимальное наказание - лишение свободы на срок до 7 лет.</w:t>
      </w:r>
    </w:p>
    <w:p w14:paraId="0086AE43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Статьей 187 УК РФ предусмотрена уголовная ответственность за неправомерный оборот средств платежей, под которым понимается 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средств. Максимальное наказание - лишение свободы на срок до 7 лет.</w:t>
      </w:r>
    </w:p>
    <w:p w14:paraId="49D7FF81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С лиц, незаконно завладевших денежными средствами, на основании ст. 1102 Гражданского кодекса Российской Федерации в судебном порядке может быть взыскана вся сумма похищенных у потерпевших денег.</w:t>
      </w:r>
    </w:p>
    <w:p w14:paraId="7E71D66C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При рассмотрении в суде дела истец (потерпевший) должен доказать факт приобретения или сбережения имущества ответчиком («</w:t>
      </w:r>
      <w:proofErr w:type="spellStart"/>
      <w:r w:rsidRPr="00413C91">
        <w:t>дроппером</w:t>
      </w:r>
      <w:proofErr w:type="spellEnd"/>
      <w:r w:rsidRPr="00413C91">
        <w:t>»), а тот, наоборот, подтвердить наличие законных оснований для приобретения или сбережения такого имущества либо наличие обстоятельств, при которых неосновательное обогащение в силу закона не подлежит возврату.</w:t>
      </w:r>
    </w:p>
    <w:p w14:paraId="703BDB60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lastRenderedPageBreak/>
        <w:t>Утрата карты сама по себе не лишает клиента банка прав в отношении средств, находящихся на банковском счете, и возможности распоряжаться этими деньгами, поэтому доводы ответчиков («</w:t>
      </w:r>
      <w:proofErr w:type="spellStart"/>
      <w:r w:rsidRPr="00413C91">
        <w:t>дропперов</w:t>
      </w:r>
      <w:proofErr w:type="spellEnd"/>
      <w:r w:rsidRPr="00413C91">
        <w:t>») о потере карты судами отклоняются, решения выносятся в пользу потерпевших. Более того, даже заявленные ими доводы о передаче данных о счете третьим лицам не рассматриваются как достаточное основание для отказа в удовлетворении иска, поскольку в этих случаях фактически подтверждается нарушение условий банковского обслуживания и неправомерное завладение чужими денежными средствами.</w:t>
      </w:r>
    </w:p>
    <w:p w14:paraId="435BF2AD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Таким образом, обозначенная судебная практика позволяет потерпевшим от преступлений в сфере информационно-телекоммуникационных технологий, даже при неустановлении подлежащего привлечению к уголовной ответственности лица, эффективно защищать свои права и возмещать причиненный ущерб.</w:t>
      </w:r>
    </w:p>
    <w:p w14:paraId="3979B9FA" w14:textId="77777777" w:rsidR="00413C91" w:rsidRPr="00413C91" w:rsidRDefault="00413C91" w:rsidP="00413C91">
      <w:pPr>
        <w:spacing w:after="0"/>
        <w:ind w:firstLine="709"/>
        <w:jc w:val="both"/>
      </w:pPr>
      <w:r w:rsidRPr="00413C91">
        <w:t>Следует отметить, что граждане, предоставляя свои персональные данные, рискуют также оказаться участником схем продажи оружия или наркотиков, передачи/получения взяток, указанные данные могут быть использованы для регистрации фиктивной фирмы, оформления кредита и т.д.</w:t>
      </w:r>
    </w:p>
    <w:p w14:paraId="6E0F1371" w14:textId="77777777" w:rsidR="00F12C76" w:rsidRDefault="00F12C76" w:rsidP="006C0B77">
      <w:pPr>
        <w:spacing w:after="0"/>
        <w:ind w:firstLine="709"/>
        <w:jc w:val="both"/>
      </w:pPr>
    </w:p>
    <w:sectPr w:rsidR="00F12C76" w:rsidSect="00F033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92"/>
    <w:rsid w:val="00413C91"/>
    <w:rsid w:val="00691C92"/>
    <w:rsid w:val="006C0B77"/>
    <w:rsid w:val="008242FF"/>
    <w:rsid w:val="00870751"/>
    <w:rsid w:val="00922C48"/>
    <w:rsid w:val="00B915B7"/>
    <w:rsid w:val="00EA59DF"/>
    <w:rsid w:val="00EE4070"/>
    <w:rsid w:val="00F033C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3221"/>
  <w15:chartTrackingRefBased/>
  <w15:docId w15:val="{3C7AE0CC-44E4-4FA5-B5AD-8BD3E1E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88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9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3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4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2024-02-23T14:03:00Z</dcterms:created>
  <dcterms:modified xsi:type="dcterms:W3CDTF">2024-02-23T14:04:00Z</dcterms:modified>
</cp:coreProperties>
</file>