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73" w:rsidRDefault="00E968FB" w:rsidP="0080417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E968FB">
        <w:rPr>
          <w:rFonts w:ascii="Times New Roman" w:hAnsi="Times New Roman" w:cs="Times New Roman"/>
          <w:b/>
          <w:color w:val="333333"/>
          <w:sz w:val="28"/>
          <w:szCs w:val="28"/>
        </w:rPr>
        <w:t>С 19 июля 2024 года изменили нормы ответственности за нарушения в сфере оборота древесины</w:t>
      </w:r>
    </w:p>
    <w:bookmarkEnd w:id="0"/>
    <w:p w:rsidR="00804173" w:rsidRDefault="00804173" w:rsidP="009A6728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E968FB" w:rsidRPr="00E968FB" w:rsidRDefault="00E968FB" w:rsidP="009A6728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помощник прокурора </w:t>
      </w:r>
      <w:proofErr w:type="spellStart"/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Кореневского</w:t>
      </w:r>
      <w:proofErr w:type="spellEnd"/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Горбатенков Е.В.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Федеральным законом от 08.07.2024 № 165-ФЗ внесены изменения в Кодекс Российской Федерации об административных правонарушениях (далее – КоАП РФ).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Изменениями, внесенными в статью 8.28.1 КоАП РФ, вводится административная ответственность в виде штрафа: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- за транспортировку древесины или продукции ее переработки автомобильным транспортом, не оборудованным техническими средствами контроля;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- за нарушение требований к размещению и характеристикам складов древесины, в том числе в части оборудования их средствами фиксации транспортных средств, осуществляющих доставку древесины на такие склады, а также порядка внесения сведения о складах древесины в государственный лесной реестр;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- за непредставление сведений о местоположении объектов лесоперерабатывающей инфраструктуры, о производственных мощностях таких объектов, их владельцах, либо представление заведомо ложных сведений в государственный лесной реестр;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- за непредставление сведений о поступлении древесины на объект лесоперерабатывающей инфраструктуры и ее переработке в федеральную государственную информационную систему лесного комплекса.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Кроме того, КоАП РФ дополнен статьей 8.28.2, предусматривающей административную ответственность за незаконное пребывание с машинами и оборудованием в лесу, предназначенным для его рубки и транспортировки лесных насаждений, а также за нарушение установленного лесным законодательством требования реализации древесины на организованных торгах.</w:t>
      </w:r>
    </w:p>
    <w:p w:rsidR="00E968FB" w:rsidRPr="00E968FB" w:rsidRDefault="00E968FB" w:rsidP="00E968FB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968FB">
        <w:rPr>
          <w:rFonts w:ascii="Times New Roman" w:hAnsi="Times New Roman" w:cs="Times New Roman"/>
          <w:color w:val="333333"/>
          <w:sz w:val="28"/>
          <w:szCs w:val="28"/>
        </w:rPr>
        <w:t>Федеральный закон вступил в силу с 19 июля 2024 года, за исключением отдельных положений, вступающих в силу с 1 января 2025 года.</w:t>
      </w:r>
    </w:p>
    <w:p w:rsidR="003E6359" w:rsidRPr="00E968FB" w:rsidRDefault="003E6359" w:rsidP="00E968F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3E6359" w:rsidRPr="00E9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ED"/>
    <w:rsid w:val="003424ED"/>
    <w:rsid w:val="003E6359"/>
    <w:rsid w:val="00804173"/>
    <w:rsid w:val="009A6728"/>
    <w:rsid w:val="00E9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C3CE2-75E9-471A-9B4D-DB2FAED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8FB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E9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4</cp:revision>
  <dcterms:created xsi:type="dcterms:W3CDTF">2024-07-30T12:13:00Z</dcterms:created>
  <dcterms:modified xsi:type="dcterms:W3CDTF">2024-07-31T11:43:00Z</dcterms:modified>
</cp:coreProperties>
</file>