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51A" w:rsidRPr="00337045" w:rsidRDefault="00F32BA0" w:rsidP="0009151A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Показ</w:t>
      </w:r>
      <w:r w:rsidRPr="00337045">
        <w:rPr>
          <w:rFonts w:ascii="Times New Roman" w:hAnsi="Times New Roman"/>
          <w:b/>
          <w:sz w:val="28"/>
          <w:szCs w:val="28"/>
          <w:lang w:val="ru-RU"/>
        </w:rPr>
        <w:t>атели</w:t>
      </w:r>
      <w:r w:rsidR="00223CF0" w:rsidRPr="00337045">
        <w:rPr>
          <w:rFonts w:ascii="Times New Roman" w:hAnsi="Times New Roman"/>
          <w:b/>
          <w:sz w:val="28"/>
          <w:szCs w:val="28"/>
          <w:lang w:val="ru-RU"/>
        </w:rPr>
        <w:t xml:space="preserve"> оценки эффективности</w:t>
      </w:r>
      <w:r w:rsidR="0009151A" w:rsidRPr="00337045">
        <w:rPr>
          <w:rFonts w:ascii="Times New Roman" w:hAnsi="Times New Roman"/>
          <w:b/>
          <w:sz w:val="28"/>
          <w:szCs w:val="28"/>
          <w:lang w:val="ru-RU"/>
        </w:rPr>
        <w:t xml:space="preserve"> деятельности</w:t>
      </w:r>
    </w:p>
    <w:p w:rsidR="00223CF0" w:rsidRPr="00337045" w:rsidRDefault="00F41704" w:rsidP="0009151A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045">
        <w:rPr>
          <w:rFonts w:ascii="Times New Roman" w:hAnsi="Times New Roman"/>
          <w:b/>
          <w:sz w:val="28"/>
          <w:szCs w:val="28"/>
          <w:lang w:val="ru-RU"/>
        </w:rPr>
        <w:t>подразделений кадровы</w:t>
      </w:r>
      <w:r w:rsidR="00223CF0" w:rsidRPr="00337045">
        <w:rPr>
          <w:rFonts w:ascii="Times New Roman" w:hAnsi="Times New Roman"/>
          <w:b/>
          <w:sz w:val="28"/>
          <w:szCs w:val="28"/>
          <w:lang w:val="ru-RU"/>
        </w:rPr>
        <w:t xml:space="preserve">х служб </w:t>
      </w:r>
      <w:r w:rsidR="00D60DCE">
        <w:rPr>
          <w:rFonts w:ascii="Times New Roman" w:hAnsi="Times New Roman"/>
          <w:b/>
          <w:sz w:val="28"/>
          <w:szCs w:val="28"/>
          <w:lang w:val="ru-RU"/>
        </w:rPr>
        <w:t xml:space="preserve">федеральных </w:t>
      </w:r>
      <w:r w:rsidR="00223CF0" w:rsidRPr="00337045">
        <w:rPr>
          <w:rFonts w:ascii="Times New Roman" w:hAnsi="Times New Roman"/>
          <w:b/>
          <w:sz w:val="28"/>
          <w:szCs w:val="28"/>
          <w:lang w:val="ru-RU"/>
        </w:rPr>
        <w:t>государственных органов</w:t>
      </w:r>
    </w:p>
    <w:p w:rsidR="00223CF0" w:rsidRPr="00337045" w:rsidRDefault="00F41704" w:rsidP="0009151A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045">
        <w:rPr>
          <w:rFonts w:ascii="Times New Roman" w:hAnsi="Times New Roman"/>
          <w:b/>
          <w:sz w:val="28"/>
          <w:szCs w:val="28"/>
          <w:lang w:val="ru-RU"/>
        </w:rPr>
        <w:t>по профилактике корр</w:t>
      </w:r>
      <w:r w:rsidR="00223CF0" w:rsidRPr="00337045">
        <w:rPr>
          <w:rFonts w:ascii="Times New Roman" w:hAnsi="Times New Roman"/>
          <w:b/>
          <w:sz w:val="28"/>
          <w:szCs w:val="28"/>
          <w:lang w:val="ru-RU"/>
        </w:rPr>
        <w:t>упционных и иных правонарушений</w:t>
      </w:r>
    </w:p>
    <w:p w:rsidR="00F41704" w:rsidRPr="00337045" w:rsidRDefault="00500D50" w:rsidP="0009151A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 алгоритм</w:t>
      </w:r>
      <w:r w:rsidR="00223CF0" w:rsidRPr="00337045">
        <w:rPr>
          <w:rFonts w:ascii="Times New Roman" w:hAnsi="Times New Roman"/>
          <w:b/>
          <w:sz w:val="28"/>
          <w:szCs w:val="28"/>
          <w:lang w:val="ru-RU"/>
        </w:rPr>
        <w:t xml:space="preserve"> их применения</w:t>
      </w:r>
    </w:p>
    <w:p w:rsidR="00F41704" w:rsidRPr="00337045" w:rsidRDefault="00F41704" w:rsidP="005A6650">
      <w:pPr>
        <w:spacing w:after="0" w:line="240" w:lineRule="atLeast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F41704" w:rsidRPr="00046461" w:rsidRDefault="00743F76" w:rsidP="004A2CD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position w:val="6"/>
          <w:sz w:val="28"/>
          <w:szCs w:val="28"/>
          <w:lang w:val="ru-RU" w:eastAsia="ru-RU"/>
        </w:rPr>
      </w:pPr>
      <w:proofErr w:type="gramStart"/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Указом Президента Российской Федерации от 21 сентября </w:t>
      </w:r>
      <w:smartTag w:uri="urn:schemas-microsoft-com:office:smarttags" w:element="metricconverter">
        <w:smartTagPr>
          <w:attr w:name="ProductID" w:val="2009 г"/>
        </w:smartTagPr>
        <w:r w:rsidRPr="00046461">
          <w:rPr>
            <w:rFonts w:ascii="Times New Roman" w:hAnsi="Times New Roman"/>
            <w:position w:val="6"/>
            <w:sz w:val="28"/>
            <w:szCs w:val="28"/>
            <w:lang w:val="ru-RU"/>
          </w:rPr>
          <w:t>2009 г</w:t>
        </w:r>
      </w:smartTag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. № 1065 «</w:t>
      </w:r>
      <w:r w:rsidRPr="00046461">
        <w:rPr>
          <w:rFonts w:ascii="Times New Roman" w:eastAsia="Times New Roman" w:hAnsi="Times New Roman"/>
          <w:position w:val="6"/>
          <w:sz w:val="28"/>
          <w:szCs w:val="28"/>
          <w:lang w:val="ru-RU" w:eastAsia="ru-RU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» и Типовым положением о подразделении по профилактике коррупционных и иных правонарушений кадровой службы федерального государственного органа, утвержденным Аппаратом Правительства Российской Федерации 18</w:t>
      </w:r>
      <w:proofErr w:type="gramEnd"/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 февраля </w:t>
      </w:r>
      <w:smartTag w:uri="urn:schemas-microsoft-com:office:smarttags" w:element="metricconverter">
        <w:smartTagPr>
          <w:attr w:name="ProductID" w:val="2010 г"/>
        </w:smartTagPr>
        <w:r w:rsidRPr="00046461">
          <w:rPr>
            <w:rFonts w:ascii="Times New Roman" w:hAnsi="Times New Roman"/>
            <w:position w:val="6"/>
            <w:sz w:val="28"/>
            <w:szCs w:val="28"/>
            <w:lang w:val="ru-RU"/>
          </w:rPr>
          <w:t>2010 г</w:t>
        </w:r>
      </w:smartTag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. № 647п-П16, определены функции подразделений кадровых служб федеральных государственных органов</w:t>
      </w:r>
      <w:r w:rsidR="00F41704"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по профилактике коррупционных и иных правонарушений (далее</w:t>
      </w:r>
      <w:r w:rsidR="004F7A79" w:rsidRPr="00046461">
        <w:rPr>
          <w:rFonts w:ascii="Times New Roman" w:hAnsi="Times New Roman"/>
          <w:position w:val="6"/>
          <w:sz w:val="28"/>
          <w:szCs w:val="28"/>
          <w:lang w:val="ru-RU"/>
        </w:rPr>
        <w:t>  </w:t>
      </w:r>
      <w:r w:rsidR="00014936" w:rsidRPr="00046461">
        <w:rPr>
          <w:rFonts w:ascii="Times New Roman" w:hAnsi="Times New Roman"/>
          <w:position w:val="6"/>
          <w:sz w:val="28"/>
          <w:szCs w:val="28"/>
          <w:lang w:val="ru-RU"/>
        </w:rPr>
        <w:t>-</w:t>
      </w:r>
      <w:r w:rsidR="004F7A79"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подразделения</w:t>
      </w:r>
      <w:r w:rsidR="003A0406" w:rsidRPr="00046461">
        <w:rPr>
          <w:rStyle w:val="a9"/>
          <w:rFonts w:ascii="Times New Roman" w:hAnsi="Times New Roman"/>
          <w:sz w:val="28"/>
          <w:szCs w:val="28"/>
        </w:rPr>
        <w:footnoteReference w:customMarkFollows="1" w:id="2"/>
        <w:sym w:font="Symbol" w:char="F02A"/>
      </w:r>
      <w:r w:rsidR="004F7A79" w:rsidRPr="00046461">
        <w:rPr>
          <w:rFonts w:ascii="Times New Roman" w:hAnsi="Times New Roman"/>
          <w:position w:val="6"/>
          <w:sz w:val="28"/>
          <w:szCs w:val="28"/>
          <w:lang w:val="ru-RU"/>
        </w:rPr>
        <w:t>).</w:t>
      </w:r>
    </w:p>
    <w:p w:rsidR="00743F76" w:rsidRPr="00046461" w:rsidRDefault="00743F76" w:rsidP="004A2CD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position w:val="6"/>
          <w:sz w:val="28"/>
          <w:szCs w:val="28"/>
          <w:lang w:val="ru-RU" w:eastAsia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На основе показателей, характеризующих эффективность осуществления подразделениями указанных функций, предлагается ежегодно проводить оценку эффективности деятельности подразделений кадровых служб федеральных государственных органов</w:t>
      </w:r>
      <w:r w:rsidR="007D4406" w:rsidRPr="00046461">
        <w:rPr>
          <w:rStyle w:val="a9"/>
          <w:rFonts w:ascii="Times New Roman" w:hAnsi="Times New Roman"/>
          <w:sz w:val="28"/>
          <w:szCs w:val="28"/>
          <w:lang w:val="ru-RU"/>
        </w:rPr>
        <w:footnoteReference w:customMarkFollows="1" w:id="3"/>
        <w:t>**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</w:t>
      </w:r>
      <w:r w:rsidR="001E2856">
        <w:rPr>
          <w:rFonts w:ascii="Times New Roman" w:hAnsi="Times New Roman"/>
          <w:position w:val="6"/>
          <w:sz w:val="28"/>
          <w:szCs w:val="28"/>
          <w:lang w:val="ru-RU"/>
        </w:rPr>
        <w:t>(далее –</w:t>
      </w:r>
      <w:r w:rsidR="004A2CDA">
        <w:rPr>
          <w:rFonts w:ascii="Times New Roman" w:hAnsi="Times New Roman"/>
          <w:position w:val="6"/>
          <w:sz w:val="28"/>
          <w:szCs w:val="28"/>
          <w:lang w:val="ru-RU"/>
        </w:rPr>
        <w:t xml:space="preserve"> федеральные </w:t>
      </w:r>
      <w:r w:rsidR="001E2856">
        <w:rPr>
          <w:rFonts w:ascii="Times New Roman" w:hAnsi="Times New Roman"/>
          <w:position w:val="6"/>
          <w:sz w:val="28"/>
          <w:szCs w:val="28"/>
          <w:lang w:val="ru-RU"/>
        </w:rPr>
        <w:t>гос</w:t>
      </w:r>
      <w:r w:rsidR="003D78C1">
        <w:rPr>
          <w:rFonts w:ascii="Times New Roman" w:hAnsi="Times New Roman"/>
          <w:position w:val="6"/>
          <w:sz w:val="28"/>
          <w:szCs w:val="28"/>
          <w:lang w:val="ru-RU"/>
        </w:rPr>
        <w:t>ударс</w:t>
      </w:r>
      <w:r w:rsidR="001E2856">
        <w:rPr>
          <w:rFonts w:ascii="Times New Roman" w:hAnsi="Times New Roman"/>
          <w:position w:val="6"/>
          <w:sz w:val="28"/>
          <w:szCs w:val="28"/>
          <w:lang w:val="ru-RU"/>
        </w:rPr>
        <w:t>т</w:t>
      </w:r>
      <w:r w:rsidR="003D78C1">
        <w:rPr>
          <w:rFonts w:ascii="Times New Roman" w:hAnsi="Times New Roman"/>
          <w:position w:val="6"/>
          <w:sz w:val="28"/>
          <w:szCs w:val="28"/>
          <w:lang w:val="ru-RU"/>
        </w:rPr>
        <w:t>в</w:t>
      </w:r>
      <w:r w:rsidR="001E2856">
        <w:rPr>
          <w:rFonts w:ascii="Times New Roman" w:hAnsi="Times New Roman"/>
          <w:position w:val="6"/>
          <w:sz w:val="28"/>
          <w:szCs w:val="28"/>
          <w:lang w:val="ru-RU"/>
        </w:rPr>
        <w:t>енные органы)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за отчетный период </w:t>
      </w:r>
      <w:r w:rsidRPr="00046461">
        <w:rPr>
          <w:rFonts w:ascii="Times New Roman" w:eastAsia="Times New Roman" w:hAnsi="Times New Roman"/>
          <w:position w:val="6"/>
          <w:sz w:val="28"/>
          <w:szCs w:val="28"/>
          <w:lang w:val="ru-RU" w:eastAsia="ru-RU"/>
        </w:rPr>
        <w:t>с 1 января по 31 декабря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в следующем порядке.</w:t>
      </w:r>
    </w:p>
    <w:p w:rsidR="00743F76" w:rsidRPr="00046461" w:rsidRDefault="00743F76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На первом этапе федеральные г</w:t>
      </w:r>
      <w:r w:rsidR="009D7711"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осударственные органы заполняют 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приведенную ниже форму (таблицу</w:t>
      </w:r>
      <w:r w:rsidRPr="00046461">
        <w:rPr>
          <w:rFonts w:ascii="Times New Roman" w:hAnsi="Times New Roman"/>
          <w:b/>
          <w:position w:val="6"/>
          <w:sz w:val="28"/>
          <w:szCs w:val="28"/>
          <w:lang w:val="ru-RU"/>
        </w:rPr>
        <w:t xml:space="preserve"> </w:t>
      </w:r>
      <w:proofErr w:type="gramStart"/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показателей оценки эффективности деятельности подразделений кадровых служб </w:t>
      </w:r>
      <w:r w:rsidR="00A5798D"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федеральных 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государственных органов</w:t>
      </w:r>
      <w:proofErr w:type="gramEnd"/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по профилактике коррупционных и иных правонарушений, состоящую из трех основных разделов), содержащую показатели оценки эффективности деятельност</w:t>
      </w:r>
      <w:r w:rsidR="00EF0C9D" w:rsidRPr="00046461">
        <w:rPr>
          <w:rFonts w:ascii="Times New Roman" w:hAnsi="Times New Roman"/>
          <w:position w:val="6"/>
          <w:sz w:val="28"/>
          <w:szCs w:val="28"/>
          <w:lang w:val="ru-RU"/>
        </w:rPr>
        <w:t>и подразделений (далее - форма 1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).</w:t>
      </w:r>
    </w:p>
    <w:p w:rsidR="00743F76" w:rsidRPr="00046461" w:rsidRDefault="00743F76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При наличии у федерального государственного органа территориальных органов информация по ним подлежит обобщению и анализу в центральном аппарате федерального государственного органа. По итогам проведенного анализа осуществляется подсчет баллов по каждому территориальному органу. 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lastRenderedPageBreak/>
        <w:t xml:space="preserve">Центральным аппаратом федерального государственного органа  заполняется приведенная ниже форма 2, в которой указываются полученные в результате проведенного анализа баллы по каждому территориальному органу. Решение о включении конкретных </w:t>
      </w:r>
      <w:proofErr w:type="gramStart"/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показателей оценки эффективности деятельности подразделений</w:t>
      </w:r>
      <w:proofErr w:type="gramEnd"/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</w:t>
      </w:r>
      <w:r w:rsidR="00B65703" w:rsidRPr="00046461">
        <w:rPr>
          <w:rFonts w:ascii="Times New Roman" w:hAnsi="Times New Roman"/>
          <w:position w:val="6"/>
          <w:sz w:val="28"/>
          <w:szCs w:val="28"/>
          <w:lang w:val="ru-RU"/>
        </w:rPr>
        <w:t>принимается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с учетом установленных функций (если функции не  возложены - ставится балл как за реализованное мероприятие).</w:t>
      </w:r>
    </w:p>
    <w:p w:rsidR="00FF529F" w:rsidRPr="00046461" w:rsidRDefault="00FF529F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В целях повышения объективности оценку предлагается осуществлять в баллах на основе: </w:t>
      </w:r>
    </w:p>
    <w:p w:rsidR="00FF529F" w:rsidRPr="00046461" w:rsidRDefault="00FF529F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внутренних показателей (показатели, отражающие текущую деятельность подразделений,  показатели результативности деятельности подразделений); </w:t>
      </w:r>
    </w:p>
    <w:p w:rsidR="00FF529F" w:rsidRPr="00046461" w:rsidRDefault="00FF529F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внешнего показателя, определяемого по итогам </w:t>
      </w:r>
      <w:proofErr w:type="spellStart"/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онлайн-опроса</w:t>
      </w:r>
      <w:proofErr w:type="spellEnd"/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граждан.</w:t>
      </w:r>
    </w:p>
    <w:p w:rsidR="00FF529F" w:rsidRPr="00046461" w:rsidRDefault="00FF529F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Оценку деятельности подразделений предлагается осуществлять 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br/>
        <w:t xml:space="preserve">по 100-балльной шкале путем сложения показателей по </w:t>
      </w:r>
      <w:r w:rsidR="001553C5" w:rsidRPr="00046461">
        <w:rPr>
          <w:rFonts w:ascii="Times New Roman" w:hAnsi="Times New Roman"/>
          <w:position w:val="6"/>
          <w:sz w:val="28"/>
          <w:szCs w:val="28"/>
          <w:lang w:val="ru-RU"/>
        </w:rPr>
        <w:t>каждому из трех разделов формы 1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. При этом: </w:t>
      </w:r>
    </w:p>
    <w:p w:rsidR="00FF529F" w:rsidRPr="00046461" w:rsidRDefault="00FF529F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а) минимальный суммарный оценочный балл составляет:</w:t>
      </w:r>
    </w:p>
    <w:p w:rsidR="00FF529F" w:rsidRPr="00046461" w:rsidRDefault="00FF529F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по разделу I - 2,9;</w:t>
      </w:r>
    </w:p>
    <w:p w:rsidR="00FF529F" w:rsidRPr="00046461" w:rsidRDefault="00FF529F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по разделу II - 18;</w:t>
      </w:r>
    </w:p>
    <w:p w:rsidR="00FF529F" w:rsidRPr="00046461" w:rsidRDefault="00FF529F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по разделу III - 5.</w:t>
      </w:r>
    </w:p>
    <w:p w:rsidR="00FF529F" w:rsidRPr="00046461" w:rsidRDefault="00FF529F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б) максимальный суммарный оценочный балл составляет:</w:t>
      </w:r>
    </w:p>
    <w:p w:rsidR="00FF529F" w:rsidRPr="00046461" w:rsidRDefault="00FF529F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по разделу  I - 40;</w:t>
      </w:r>
    </w:p>
    <w:p w:rsidR="00FF529F" w:rsidRPr="00046461" w:rsidRDefault="00FF529F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по разделу II - 40;</w:t>
      </w:r>
    </w:p>
    <w:p w:rsidR="00FF529F" w:rsidRPr="00046461" w:rsidRDefault="00FF529F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по разделу III - 20.</w:t>
      </w:r>
    </w:p>
    <w:p w:rsidR="000C0008" w:rsidRPr="00046461" w:rsidRDefault="00FF529F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Таким образом, минимальный итоговый балл, который может получить федеральный государственный орган, составляе</w:t>
      </w:r>
      <w:r w:rsidR="00446558" w:rsidRPr="00046461">
        <w:rPr>
          <w:rFonts w:ascii="Times New Roman" w:hAnsi="Times New Roman"/>
          <w:position w:val="6"/>
          <w:sz w:val="28"/>
          <w:szCs w:val="28"/>
          <w:lang w:val="ru-RU"/>
        </w:rPr>
        <w:t>т 25,9, максимальный - 100. Вес каждого показателя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</w:t>
      </w:r>
      <w:r w:rsidR="00446558" w:rsidRPr="00046461">
        <w:rPr>
          <w:rFonts w:ascii="Times New Roman" w:hAnsi="Times New Roman"/>
          <w:position w:val="6"/>
          <w:sz w:val="28"/>
          <w:szCs w:val="28"/>
          <w:lang w:val="ru-RU"/>
        </w:rPr>
        <w:t>рассчитан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таким образом, что</w:t>
      </w:r>
      <w:r w:rsidR="00446558" w:rsidRPr="00046461">
        <w:rPr>
          <w:rFonts w:ascii="Times New Roman" w:hAnsi="Times New Roman"/>
          <w:position w:val="6"/>
          <w:sz w:val="28"/>
          <w:szCs w:val="28"/>
          <w:lang w:val="ru-RU"/>
        </w:rPr>
        <w:t>бы исключить возможность оказать влияние на повышение или понижение итогового результата</w:t>
      </w:r>
      <w:r w:rsidR="000C0008"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, </w:t>
      </w:r>
      <w:r w:rsidR="00385B37"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например, 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в случае целенаправленного завыше</w:t>
      </w:r>
      <w:r w:rsidR="00385B37"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ния 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показателя раздела </w:t>
      </w:r>
      <w:r w:rsidRPr="00046461">
        <w:rPr>
          <w:rFonts w:ascii="Times New Roman" w:hAnsi="Times New Roman"/>
          <w:position w:val="6"/>
          <w:sz w:val="28"/>
          <w:szCs w:val="28"/>
        </w:rPr>
        <w:t>III 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(путем применения специальных программ</w:t>
      </w:r>
      <w:r w:rsidR="00FE3F04" w:rsidRPr="00046461">
        <w:rPr>
          <w:rFonts w:ascii="Times New Roman" w:hAnsi="Times New Roman"/>
          <w:position w:val="6"/>
          <w:sz w:val="28"/>
          <w:szCs w:val="28"/>
          <w:lang w:val="ru-RU"/>
        </w:rPr>
        <w:t>ных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</w:t>
      </w:r>
      <w:r w:rsidR="00FE3F04" w:rsidRPr="00046461">
        <w:rPr>
          <w:rFonts w:ascii="Times New Roman" w:hAnsi="Times New Roman"/>
          <w:position w:val="6"/>
          <w:sz w:val="28"/>
          <w:szCs w:val="28"/>
          <w:lang w:val="ru-RU"/>
        </w:rPr>
        <w:t>средств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, проведения агитации (в том числе государственных служащих) в целях голосования за определенную оценку уровня)</w:t>
      </w:r>
      <w:r w:rsidR="00446558"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. </w:t>
      </w:r>
    </w:p>
    <w:p w:rsidR="00FF529F" w:rsidRPr="00046461" w:rsidRDefault="00446558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С учетом </w:t>
      </w:r>
      <w:proofErr w:type="gramStart"/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изложенного</w:t>
      </w:r>
      <w:proofErr w:type="gramEnd"/>
      <w:r w:rsidR="00FF529F" w:rsidRPr="00046461">
        <w:rPr>
          <w:rFonts w:ascii="Times New Roman" w:hAnsi="Times New Roman"/>
          <w:position w:val="6"/>
          <w:sz w:val="28"/>
          <w:szCs w:val="28"/>
          <w:lang w:val="ru-RU"/>
        </w:rPr>
        <w:t>,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а также принимая во внимание</w:t>
      </w:r>
      <w:r w:rsidR="00FF529F"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максимальные суммарные оценочные баллы</w:t>
      </w:r>
      <w:r w:rsidR="00FF529F"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по разделам </w:t>
      </w:r>
      <w:r w:rsidR="00FF529F" w:rsidRPr="00046461">
        <w:rPr>
          <w:rFonts w:ascii="Times New Roman" w:hAnsi="Times New Roman"/>
          <w:position w:val="6"/>
          <w:sz w:val="28"/>
          <w:szCs w:val="28"/>
        </w:rPr>
        <w:t>I</w:t>
      </w:r>
      <w:r w:rsidR="00FF529F"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и </w:t>
      </w:r>
      <w:r w:rsidR="00FF529F" w:rsidRPr="00046461">
        <w:rPr>
          <w:rFonts w:ascii="Times New Roman" w:hAnsi="Times New Roman"/>
          <w:position w:val="6"/>
          <w:sz w:val="28"/>
          <w:szCs w:val="28"/>
        </w:rPr>
        <w:t>II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, предлагаемый алгоритм</w:t>
      </w:r>
      <w:r w:rsidR="00FF529F"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позволит установить объективную оценку эффективности деятельности подразделений федеральных государственных органов.</w:t>
      </w:r>
    </w:p>
    <w:p w:rsidR="00FF529F" w:rsidRPr="00046461" w:rsidRDefault="00FF529F" w:rsidP="004A2CDA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46461">
        <w:rPr>
          <w:rFonts w:ascii="Times New Roman" w:hAnsi="Times New Roman"/>
          <w:sz w:val="28"/>
          <w:szCs w:val="28"/>
          <w:lang w:val="ru-RU"/>
        </w:rPr>
        <w:t xml:space="preserve">Показатель, определяемый по итогам </w:t>
      </w:r>
      <w:proofErr w:type="spellStart"/>
      <w:r w:rsidRPr="00046461">
        <w:rPr>
          <w:rFonts w:ascii="Times New Roman" w:hAnsi="Times New Roman"/>
          <w:sz w:val="28"/>
          <w:szCs w:val="28"/>
          <w:lang w:val="ru-RU"/>
        </w:rPr>
        <w:t>онлайн-опроса</w:t>
      </w:r>
      <w:proofErr w:type="spellEnd"/>
      <w:r w:rsidRPr="00046461">
        <w:rPr>
          <w:rFonts w:ascii="Times New Roman" w:hAnsi="Times New Roman"/>
          <w:sz w:val="28"/>
          <w:szCs w:val="28"/>
          <w:lang w:val="ru-RU"/>
        </w:rPr>
        <w:t xml:space="preserve"> граждан «Оценка работы по противодействию коррупции, проводимой подразделением в ФГО, которая дана гражданами по результатам </w:t>
      </w:r>
      <w:proofErr w:type="spellStart"/>
      <w:r w:rsidRPr="00046461">
        <w:rPr>
          <w:rFonts w:ascii="Times New Roman" w:hAnsi="Times New Roman"/>
          <w:sz w:val="28"/>
          <w:szCs w:val="28"/>
          <w:lang w:val="ru-RU"/>
        </w:rPr>
        <w:t>онлайн-опроса</w:t>
      </w:r>
      <w:proofErr w:type="spellEnd"/>
      <w:r w:rsidRPr="00046461">
        <w:rPr>
          <w:rFonts w:ascii="Times New Roman" w:hAnsi="Times New Roman"/>
          <w:sz w:val="28"/>
          <w:szCs w:val="28"/>
          <w:lang w:val="ru-RU"/>
        </w:rPr>
        <w:t xml:space="preserve">, проводимого в режиме реального времени на официальном интернет-сайте ФГО - высокий </w:t>
      </w:r>
      <w:r w:rsidRPr="00046461">
        <w:rPr>
          <w:rFonts w:ascii="Times New Roman" w:hAnsi="Times New Roman"/>
          <w:sz w:val="28"/>
          <w:szCs w:val="28"/>
          <w:lang w:val="ru-RU"/>
        </w:rPr>
        <w:lastRenderedPageBreak/>
        <w:t>уровень, средний уровень, низкий уровень (при равном количестве голосов начисляется более высокий балл)» применяется следующим образом.</w:t>
      </w:r>
    </w:p>
    <w:p w:rsidR="00FF529F" w:rsidRPr="00046461" w:rsidRDefault="00FF529F" w:rsidP="004A2CDA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46461">
        <w:rPr>
          <w:rFonts w:ascii="Times New Roman" w:hAnsi="Times New Roman"/>
          <w:sz w:val="28"/>
          <w:szCs w:val="28"/>
          <w:lang w:val="ru-RU"/>
        </w:rPr>
        <w:t xml:space="preserve">За день до начала </w:t>
      </w:r>
      <w:proofErr w:type="spellStart"/>
      <w:r w:rsidRPr="00046461">
        <w:rPr>
          <w:rFonts w:ascii="Times New Roman" w:hAnsi="Times New Roman"/>
          <w:sz w:val="28"/>
          <w:szCs w:val="28"/>
          <w:lang w:val="ru-RU"/>
        </w:rPr>
        <w:t>онлайн-опроса</w:t>
      </w:r>
      <w:proofErr w:type="spellEnd"/>
      <w:r w:rsidRPr="00046461">
        <w:rPr>
          <w:rFonts w:ascii="Times New Roman" w:hAnsi="Times New Roman"/>
          <w:sz w:val="28"/>
          <w:szCs w:val="28"/>
          <w:lang w:val="ru-RU"/>
        </w:rPr>
        <w:t xml:space="preserve"> осуществляется информационное оповещение населения через средства массовой информации и иными способами (размещение информации на стендах в федеральных государственных органах) о проведении соответствующего </w:t>
      </w:r>
      <w:proofErr w:type="spellStart"/>
      <w:r w:rsidRPr="00046461">
        <w:rPr>
          <w:rFonts w:ascii="Times New Roman" w:hAnsi="Times New Roman"/>
          <w:sz w:val="28"/>
          <w:szCs w:val="28"/>
          <w:lang w:val="ru-RU"/>
        </w:rPr>
        <w:t>онлайн-опроса</w:t>
      </w:r>
      <w:proofErr w:type="spellEnd"/>
      <w:r w:rsidRPr="00046461">
        <w:rPr>
          <w:rFonts w:ascii="Times New Roman" w:hAnsi="Times New Roman"/>
          <w:sz w:val="28"/>
          <w:szCs w:val="28"/>
          <w:lang w:val="ru-RU"/>
        </w:rPr>
        <w:t xml:space="preserve"> граждан. </w:t>
      </w:r>
    </w:p>
    <w:p w:rsidR="00FF529F" w:rsidRPr="00046461" w:rsidRDefault="00FF529F" w:rsidP="004A2CDA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46461">
        <w:rPr>
          <w:rFonts w:ascii="Times New Roman" w:hAnsi="Times New Roman"/>
          <w:sz w:val="28"/>
          <w:szCs w:val="28"/>
          <w:lang w:val="ru-RU"/>
        </w:rPr>
        <w:t xml:space="preserve">Обозначенный </w:t>
      </w:r>
      <w:proofErr w:type="spellStart"/>
      <w:r w:rsidRPr="00046461">
        <w:rPr>
          <w:rFonts w:ascii="Times New Roman" w:hAnsi="Times New Roman"/>
          <w:sz w:val="28"/>
          <w:szCs w:val="28"/>
          <w:lang w:val="ru-RU"/>
        </w:rPr>
        <w:t>онлайн-опрос</w:t>
      </w:r>
      <w:proofErr w:type="spellEnd"/>
      <w:r w:rsidRPr="00046461">
        <w:rPr>
          <w:rFonts w:ascii="Times New Roman" w:hAnsi="Times New Roman"/>
          <w:sz w:val="28"/>
          <w:szCs w:val="28"/>
          <w:lang w:val="ru-RU"/>
        </w:rPr>
        <w:t xml:space="preserve"> проводится ежегодно с 1 мая по 31 декабря</w:t>
      </w:r>
      <w:r w:rsidR="00D25DF1" w:rsidRPr="0004646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46461">
        <w:rPr>
          <w:rFonts w:ascii="Times New Roman" w:hAnsi="Times New Roman"/>
          <w:sz w:val="28"/>
          <w:szCs w:val="28"/>
          <w:lang w:val="ru-RU"/>
        </w:rPr>
        <w:t xml:space="preserve"> путем размещения в подразделе «Доклады, отчеты, обзоры, статистическая информация»</w:t>
      </w:r>
      <w:r w:rsidR="00D25DF1" w:rsidRPr="00046461">
        <w:rPr>
          <w:rFonts w:ascii="Times New Roman" w:hAnsi="Times New Roman"/>
          <w:sz w:val="28"/>
          <w:szCs w:val="28"/>
          <w:lang w:val="ru-RU"/>
        </w:rPr>
        <w:t xml:space="preserve"> подраздела «Противодействие коррупции»  </w:t>
      </w:r>
      <w:r w:rsidRPr="00046461">
        <w:rPr>
          <w:rFonts w:ascii="Times New Roman" w:hAnsi="Times New Roman"/>
          <w:sz w:val="28"/>
          <w:szCs w:val="28"/>
          <w:lang w:val="ru-RU"/>
        </w:rPr>
        <w:t xml:space="preserve"> официального </w:t>
      </w:r>
      <w:r w:rsidR="004238F6" w:rsidRPr="00046461">
        <w:rPr>
          <w:rFonts w:ascii="Times New Roman" w:hAnsi="Times New Roman"/>
          <w:sz w:val="28"/>
          <w:szCs w:val="28"/>
          <w:lang w:val="ru-RU"/>
        </w:rPr>
        <w:t>интернет-</w:t>
      </w:r>
      <w:r w:rsidRPr="00046461">
        <w:rPr>
          <w:rFonts w:ascii="Times New Roman" w:hAnsi="Times New Roman"/>
          <w:sz w:val="28"/>
          <w:szCs w:val="28"/>
          <w:lang w:val="ru-RU"/>
        </w:rPr>
        <w:t>сайта федерального государственного органа (территориального органа</w:t>
      </w:r>
      <w:r w:rsidR="00D25DF1" w:rsidRPr="00046461">
        <w:rPr>
          <w:rFonts w:ascii="Times New Roman" w:hAnsi="Times New Roman"/>
          <w:sz w:val="28"/>
          <w:szCs w:val="28"/>
          <w:lang w:val="ru-RU"/>
        </w:rPr>
        <w:t>) вопроса «Как  Вы оцениваете ра</w:t>
      </w:r>
      <w:r w:rsidRPr="00046461">
        <w:rPr>
          <w:rFonts w:ascii="Times New Roman" w:hAnsi="Times New Roman"/>
          <w:sz w:val="28"/>
          <w:szCs w:val="28"/>
          <w:lang w:val="ru-RU"/>
        </w:rPr>
        <w:t xml:space="preserve">боту, проводимую подразделением по противодействию коррупции (наименование федерального государственного органа) в 20… году?» и вариантов ответов </w:t>
      </w:r>
      <w:r w:rsidR="00D25DF1" w:rsidRPr="00046461">
        <w:rPr>
          <w:rFonts w:ascii="Times New Roman" w:hAnsi="Times New Roman"/>
          <w:sz w:val="28"/>
          <w:szCs w:val="28"/>
          <w:lang w:val="ru-RU"/>
        </w:rPr>
        <w:t>(</w:t>
      </w:r>
      <w:r w:rsidRPr="00046461">
        <w:rPr>
          <w:rFonts w:ascii="Times New Roman" w:hAnsi="Times New Roman"/>
          <w:sz w:val="28"/>
          <w:szCs w:val="28"/>
          <w:lang w:val="ru-RU"/>
        </w:rPr>
        <w:t>«высокий уровень», «средний уровень», «низкий уровень»</w:t>
      </w:r>
      <w:r w:rsidR="00D25DF1" w:rsidRPr="00046461">
        <w:rPr>
          <w:rFonts w:ascii="Times New Roman" w:hAnsi="Times New Roman"/>
          <w:sz w:val="28"/>
          <w:szCs w:val="28"/>
          <w:lang w:val="ru-RU"/>
        </w:rPr>
        <w:t>)</w:t>
      </w:r>
      <w:r w:rsidRPr="00046461">
        <w:rPr>
          <w:rFonts w:ascii="Times New Roman" w:hAnsi="Times New Roman"/>
          <w:sz w:val="28"/>
          <w:szCs w:val="28"/>
          <w:lang w:val="ru-RU"/>
        </w:rPr>
        <w:t xml:space="preserve"> с возможностью проголосовать за один</w:t>
      </w:r>
      <w:proofErr w:type="gramEnd"/>
      <w:r w:rsidRPr="00046461">
        <w:rPr>
          <w:rFonts w:ascii="Times New Roman" w:hAnsi="Times New Roman"/>
          <w:sz w:val="28"/>
          <w:szCs w:val="28"/>
          <w:lang w:val="ru-RU"/>
        </w:rPr>
        <w:t xml:space="preserve"> из представленных ответов (с последующим отображением результата голосования). Итоговый результат голосования (по состоянию на 31 д</w:t>
      </w:r>
      <w:r w:rsidR="00D25DF1" w:rsidRPr="00046461">
        <w:rPr>
          <w:rFonts w:ascii="Times New Roman" w:hAnsi="Times New Roman"/>
          <w:sz w:val="28"/>
          <w:szCs w:val="28"/>
          <w:lang w:val="ru-RU"/>
        </w:rPr>
        <w:t>екабря) по завершении</w:t>
      </w:r>
      <w:r w:rsidRPr="0004646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46461">
        <w:rPr>
          <w:rFonts w:ascii="Times New Roman" w:hAnsi="Times New Roman"/>
          <w:sz w:val="28"/>
          <w:szCs w:val="28"/>
          <w:lang w:val="ru-RU"/>
        </w:rPr>
        <w:t>онлайн-опроса</w:t>
      </w:r>
      <w:proofErr w:type="spellEnd"/>
      <w:r w:rsidRPr="00046461">
        <w:rPr>
          <w:rFonts w:ascii="Times New Roman" w:hAnsi="Times New Roman"/>
          <w:sz w:val="28"/>
          <w:szCs w:val="28"/>
          <w:lang w:val="ru-RU"/>
        </w:rPr>
        <w:t xml:space="preserve"> из обозначенного подраздела не удаляется.</w:t>
      </w:r>
    </w:p>
    <w:p w:rsidR="00FF529F" w:rsidRDefault="00FF529F" w:rsidP="004A2CDA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46461">
        <w:rPr>
          <w:rFonts w:ascii="Times New Roman" w:hAnsi="Times New Roman"/>
          <w:sz w:val="28"/>
          <w:szCs w:val="28"/>
          <w:lang w:val="ru-RU"/>
        </w:rPr>
        <w:t xml:space="preserve">Требования к количеству, а также </w:t>
      </w:r>
      <w:r w:rsidR="00D25DF1" w:rsidRPr="00046461">
        <w:rPr>
          <w:rFonts w:ascii="Times New Roman" w:hAnsi="Times New Roman"/>
          <w:sz w:val="28"/>
          <w:szCs w:val="28"/>
          <w:lang w:val="ru-RU"/>
        </w:rPr>
        <w:t>субъект</w:t>
      </w:r>
      <w:r w:rsidRPr="00046461">
        <w:rPr>
          <w:rFonts w:ascii="Times New Roman" w:hAnsi="Times New Roman"/>
          <w:sz w:val="28"/>
          <w:szCs w:val="28"/>
          <w:lang w:val="ru-RU"/>
        </w:rPr>
        <w:t xml:space="preserve">ной принадлежности граждан, участвующих в </w:t>
      </w:r>
      <w:proofErr w:type="spellStart"/>
      <w:r w:rsidRPr="00046461">
        <w:rPr>
          <w:rFonts w:ascii="Times New Roman" w:hAnsi="Times New Roman"/>
          <w:sz w:val="28"/>
          <w:szCs w:val="28"/>
          <w:lang w:val="ru-RU"/>
        </w:rPr>
        <w:t>онлайн-опросе</w:t>
      </w:r>
      <w:proofErr w:type="spellEnd"/>
      <w:r w:rsidRPr="00046461">
        <w:rPr>
          <w:rFonts w:ascii="Times New Roman" w:hAnsi="Times New Roman"/>
          <w:sz w:val="28"/>
          <w:szCs w:val="28"/>
          <w:lang w:val="ru-RU"/>
        </w:rPr>
        <w:t>, не предъявляются.</w:t>
      </w:r>
    </w:p>
    <w:p w:rsidR="004A2CDA" w:rsidRPr="00046461" w:rsidRDefault="004A2CDA" w:rsidP="004A2CDA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Заполненные формы 1 и 2 до 1 марта года, следующего за отчетным периодом, направляются федеральными государственными органами в Минтруд России.</w:t>
      </w:r>
    </w:p>
    <w:p w:rsidR="001A681C" w:rsidRPr="00046461" w:rsidRDefault="00A30F19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На втором этапе Минтрудом России анализируется представленная по установленной форме информация, определяется эффективность деятельности подразделений и принимается решение об осуществлении обязательной выборочной </w:t>
      </w:r>
      <w:proofErr w:type="gramStart"/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проверки соблюдения методологии расчета представленных показателей оценки эффективности деятельности</w:t>
      </w:r>
      <w:proofErr w:type="gramEnd"/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минимум 6, но не более 25 подразделений. Проверка осуществляется путем направления соответствующих запросов в федеральный государственный орган, изучения информации, содержащейся на официальном сайте федерального государственного органа в информационно-телекоммуникационной сети «Интернет», дополнительных материалов, представленных федеральным государственным органом. </w:t>
      </w:r>
      <w:r w:rsidR="001A681C"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При этом решение об осуществлении </w:t>
      </w:r>
      <w:proofErr w:type="gramStart"/>
      <w:r w:rsidR="001A681C" w:rsidRPr="00046461">
        <w:rPr>
          <w:rFonts w:ascii="Times New Roman" w:hAnsi="Times New Roman"/>
          <w:position w:val="6"/>
          <w:sz w:val="28"/>
          <w:szCs w:val="28"/>
          <w:lang w:val="ru-RU"/>
        </w:rPr>
        <w:t>проверки соблюдения методологии расчета представленных показателей оценки эффектив</w:t>
      </w:r>
      <w:r w:rsidR="00046461">
        <w:rPr>
          <w:rFonts w:ascii="Times New Roman" w:hAnsi="Times New Roman"/>
          <w:position w:val="6"/>
          <w:sz w:val="28"/>
          <w:szCs w:val="28"/>
          <w:lang w:val="ru-RU"/>
        </w:rPr>
        <w:t>ности деятельности подразделения</w:t>
      </w:r>
      <w:r w:rsidR="001A681C"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Минтруда России</w:t>
      </w:r>
      <w:proofErr w:type="gramEnd"/>
      <w:r w:rsidR="001A681C"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прин</w:t>
      </w:r>
      <w:r w:rsidR="00046461">
        <w:rPr>
          <w:rFonts w:ascii="Times New Roman" w:hAnsi="Times New Roman"/>
          <w:position w:val="6"/>
          <w:sz w:val="28"/>
          <w:szCs w:val="28"/>
          <w:lang w:val="ru-RU"/>
        </w:rPr>
        <w:t>имает</w:t>
      </w:r>
      <w:r w:rsidR="001A681C"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Аппарат Правительства Российской Федерации.</w:t>
      </w:r>
    </w:p>
    <w:p w:rsidR="00A30F19" w:rsidRPr="00046461" w:rsidRDefault="00025E6A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lastRenderedPageBreak/>
        <w:t>В случае выявления</w:t>
      </w:r>
      <w:r w:rsidR="00D25DF1"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ошибок при проведении расчетов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федеральный государственный орган </w:t>
      </w:r>
      <w:r w:rsidR="00D25DF1" w:rsidRPr="00046461">
        <w:rPr>
          <w:rFonts w:ascii="Times New Roman" w:hAnsi="Times New Roman"/>
          <w:position w:val="6"/>
          <w:sz w:val="28"/>
          <w:szCs w:val="28"/>
          <w:lang w:val="ru-RU"/>
        </w:rPr>
        <w:t>представляет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повторно з</w:t>
      </w:r>
      <w:r w:rsidR="00D25DF1" w:rsidRPr="00046461">
        <w:rPr>
          <w:rFonts w:ascii="Times New Roman" w:hAnsi="Times New Roman"/>
          <w:position w:val="6"/>
          <w:sz w:val="28"/>
          <w:szCs w:val="28"/>
          <w:lang w:val="ru-RU"/>
        </w:rPr>
        <w:t>аполненные формы 1 и 2</w:t>
      </w:r>
      <w:r w:rsid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п</w:t>
      </w:r>
      <w:r w:rsidR="00805834" w:rsidRPr="00046461">
        <w:rPr>
          <w:rFonts w:ascii="Times New Roman" w:hAnsi="Times New Roman"/>
          <w:position w:val="6"/>
          <w:sz w:val="28"/>
          <w:szCs w:val="28"/>
          <w:lang w:val="ru-RU"/>
        </w:rPr>
        <w:t>осле поступления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соответствующего письма от Минтруда России</w:t>
      </w:r>
      <w:r w:rsidR="00046461">
        <w:rPr>
          <w:rFonts w:ascii="Times New Roman" w:hAnsi="Times New Roman"/>
          <w:position w:val="6"/>
          <w:sz w:val="28"/>
          <w:szCs w:val="28"/>
          <w:lang w:val="ru-RU"/>
        </w:rPr>
        <w:t>.</w:t>
      </w:r>
      <w:r w:rsidR="001A681C"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</w:t>
      </w:r>
    </w:p>
    <w:p w:rsidR="00805834" w:rsidRPr="00046461" w:rsidRDefault="00FF529F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При этом предлагается эффективность работы подразделений считать при итоговом результате, равном</w:t>
      </w:r>
      <w:r w:rsidR="00805834" w:rsidRPr="00046461">
        <w:rPr>
          <w:rFonts w:ascii="Times New Roman" w:hAnsi="Times New Roman"/>
          <w:position w:val="6"/>
          <w:sz w:val="28"/>
          <w:szCs w:val="28"/>
          <w:lang w:val="ru-RU"/>
        </w:rPr>
        <w:t>: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</w:t>
      </w:r>
    </w:p>
    <w:p w:rsidR="00805834" w:rsidRPr="00046461" w:rsidRDefault="00FF529F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от 90 до 100 баллов </w:t>
      </w:r>
      <w:r w:rsidR="00E852BD" w:rsidRPr="00046461">
        <w:rPr>
          <w:rFonts w:ascii="Times New Roman" w:hAnsi="Times New Roman"/>
          <w:position w:val="6"/>
          <w:sz w:val="28"/>
          <w:szCs w:val="28"/>
          <w:lang w:val="ru-RU"/>
        </w:rPr>
        <w:t>–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 </w:t>
      </w:r>
      <w:proofErr w:type="gramStart"/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высокой</w:t>
      </w:r>
      <w:proofErr w:type="gramEnd"/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; </w:t>
      </w:r>
    </w:p>
    <w:p w:rsidR="00805834" w:rsidRPr="00046461" w:rsidRDefault="00FF529F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от 70 до 90 баллов </w:t>
      </w:r>
      <w:r w:rsidR="00E852BD" w:rsidRPr="00046461">
        <w:rPr>
          <w:rFonts w:ascii="Times New Roman" w:hAnsi="Times New Roman"/>
          <w:position w:val="6"/>
          <w:sz w:val="28"/>
          <w:szCs w:val="28"/>
          <w:lang w:val="ru-RU"/>
        </w:rPr>
        <w:t>–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</w:t>
      </w:r>
      <w:proofErr w:type="gramStart"/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средней</w:t>
      </w:r>
      <w:proofErr w:type="gramEnd"/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; </w:t>
      </w:r>
    </w:p>
    <w:p w:rsidR="00805834" w:rsidRPr="00046461" w:rsidRDefault="00E852BD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от 50 до 7</w:t>
      </w:r>
      <w:r w:rsidR="00FF529F"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0 баллов – низкой; </w:t>
      </w:r>
    </w:p>
    <w:p w:rsidR="00805834" w:rsidRPr="00046461" w:rsidRDefault="00FF529F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менее 50 баллов – </w:t>
      </w:r>
      <w:proofErr w:type="gramStart"/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неудовлетворительной</w:t>
      </w:r>
      <w:proofErr w:type="gramEnd"/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. </w:t>
      </w:r>
    </w:p>
    <w:p w:rsidR="00FF529F" w:rsidRPr="00046461" w:rsidRDefault="00805834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На основе полученных данных Минтруд России формирует рейтинг </w:t>
      </w:r>
      <w:r w:rsidR="00FF529F" w:rsidRPr="00046461">
        <w:rPr>
          <w:rFonts w:ascii="Times New Roman" w:hAnsi="Times New Roman"/>
          <w:position w:val="6"/>
          <w:sz w:val="28"/>
          <w:szCs w:val="28"/>
          <w:lang w:val="ru-RU"/>
        </w:rPr>
        <w:t>подразделений соответствующих федеральных государственных органов и их территориальных органов для сопоставления итогов их деятельности за истекший год.</w:t>
      </w:r>
    </w:p>
    <w:p w:rsidR="00FF529F" w:rsidRPr="00046461" w:rsidRDefault="00FF529F" w:rsidP="004A2CDA">
      <w:pPr>
        <w:spacing w:after="0" w:line="360" w:lineRule="exact"/>
        <w:ind w:firstLine="709"/>
        <w:jc w:val="both"/>
        <w:rPr>
          <w:rFonts w:ascii="Times New Roman" w:hAnsi="Times New Roman"/>
          <w:position w:val="6"/>
          <w:sz w:val="28"/>
          <w:szCs w:val="28"/>
          <w:lang w:val="ru-RU"/>
        </w:rPr>
      </w:pPr>
      <w:proofErr w:type="gramStart"/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Рейтинг, сформированный по результатам деятельности подразделений федеральных государственных органов представл</w:t>
      </w:r>
      <w:r w:rsidR="00046461">
        <w:rPr>
          <w:rFonts w:ascii="Times New Roman" w:hAnsi="Times New Roman"/>
          <w:position w:val="6"/>
          <w:sz w:val="28"/>
          <w:szCs w:val="28"/>
          <w:lang w:val="ru-RU"/>
        </w:rPr>
        <w:t>яется</w:t>
      </w:r>
      <w:proofErr w:type="gramEnd"/>
      <w:r w:rsid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Минтрудом России в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Пра</w:t>
      </w:r>
      <w:r w:rsidR="00046461">
        <w:rPr>
          <w:rFonts w:ascii="Times New Roman" w:hAnsi="Times New Roman"/>
          <w:position w:val="6"/>
          <w:sz w:val="28"/>
          <w:szCs w:val="28"/>
          <w:lang w:val="ru-RU"/>
        </w:rPr>
        <w:t>вительство</w:t>
      </w:r>
      <w:r w:rsidR="004E4077"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Российской Федерации 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до 30 апреля года, следующего за отчетным периодом.</w:t>
      </w:r>
    </w:p>
    <w:p w:rsidR="00BA5CDE" w:rsidRPr="00046461" w:rsidRDefault="00805834" w:rsidP="004A2CDA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46461">
        <w:rPr>
          <w:rFonts w:ascii="Times New Roman" w:hAnsi="Times New Roman"/>
          <w:sz w:val="28"/>
          <w:szCs w:val="28"/>
          <w:lang w:val="ru-RU"/>
        </w:rPr>
        <w:t>С</w:t>
      </w:r>
      <w:r w:rsidR="00743F76" w:rsidRPr="00046461">
        <w:rPr>
          <w:rFonts w:ascii="Times New Roman" w:hAnsi="Times New Roman"/>
          <w:sz w:val="28"/>
          <w:szCs w:val="28"/>
          <w:lang w:val="ru-RU"/>
        </w:rPr>
        <w:t xml:space="preserve">формированный рейтинг позволит сопоставить динамику осуществляемой деятельности подразделениями федеральных </w:t>
      </w:r>
      <w:r w:rsidR="00F32BA0" w:rsidRPr="00046461">
        <w:rPr>
          <w:rFonts w:ascii="Times New Roman" w:hAnsi="Times New Roman"/>
          <w:sz w:val="28"/>
          <w:szCs w:val="28"/>
          <w:lang w:val="ru-RU"/>
        </w:rPr>
        <w:t xml:space="preserve">государственных </w:t>
      </w:r>
      <w:r w:rsidR="00743F76" w:rsidRPr="00046461">
        <w:rPr>
          <w:rFonts w:ascii="Times New Roman" w:hAnsi="Times New Roman"/>
          <w:sz w:val="28"/>
          <w:szCs w:val="28"/>
          <w:lang w:val="ru-RU"/>
        </w:rPr>
        <w:t xml:space="preserve">органов, их территориальных органов. </w:t>
      </w:r>
    </w:p>
    <w:p w:rsidR="00743F76" w:rsidRPr="00046461" w:rsidRDefault="00743F76" w:rsidP="004A2CDA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46461">
        <w:rPr>
          <w:rFonts w:ascii="Times New Roman" w:hAnsi="Times New Roman"/>
          <w:sz w:val="28"/>
          <w:szCs w:val="28"/>
          <w:lang w:val="ru-RU"/>
        </w:rPr>
        <w:t>Кроме того, проведение оценки</w:t>
      </w:r>
      <w:r w:rsidR="00805834" w:rsidRPr="00046461">
        <w:rPr>
          <w:rFonts w:ascii="Times New Roman" w:hAnsi="Times New Roman"/>
          <w:sz w:val="28"/>
          <w:szCs w:val="28"/>
          <w:lang w:val="ru-RU"/>
        </w:rPr>
        <w:t xml:space="preserve"> по предлагаемой методике</w:t>
      </w:r>
      <w:r w:rsidRPr="00046461">
        <w:rPr>
          <w:rFonts w:ascii="Times New Roman" w:hAnsi="Times New Roman"/>
          <w:sz w:val="28"/>
          <w:szCs w:val="28"/>
          <w:lang w:val="ru-RU"/>
        </w:rPr>
        <w:t xml:space="preserve"> позволит осуществлять самодиагностику эффективности деятельности подразделений федеральных</w:t>
      </w:r>
      <w:r w:rsidR="00F32BA0" w:rsidRPr="00046461">
        <w:rPr>
          <w:rFonts w:ascii="Times New Roman" w:hAnsi="Times New Roman"/>
          <w:sz w:val="28"/>
          <w:szCs w:val="28"/>
          <w:lang w:val="ru-RU"/>
        </w:rPr>
        <w:t xml:space="preserve"> государственных  органов</w:t>
      </w:r>
      <w:r w:rsidRPr="00046461">
        <w:rPr>
          <w:rFonts w:ascii="Times New Roman" w:hAnsi="Times New Roman"/>
          <w:sz w:val="28"/>
          <w:szCs w:val="28"/>
          <w:lang w:val="ru-RU"/>
        </w:rPr>
        <w:t xml:space="preserve"> по профилактике коррупционных и иных правонарушений.</w:t>
      </w:r>
    </w:p>
    <w:p w:rsidR="00743F76" w:rsidRPr="00046461" w:rsidRDefault="00743F76" w:rsidP="004A2CDA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46461">
        <w:rPr>
          <w:rFonts w:ascii="Times New Roman" w:hAnsi="Times New Roman"/>
          <w:sz w:val="28"/>
          <w:szCs w:val="28"/>
          <w:lang w:val="ru-RU"/>
        </w:rPr>
        <w:t xml:space="preserve">Результаты практической деятельности подразделений федеральных </w:t>
      </w:r>
      <w:r w:rsidR="00F32BA0" w:rsidRPr="00046461">
        <w:rPr>
          <w:rFonts w:ascii="Times New Roman" w:hAnsi="Times New Roman"/>
          <w:sz w:val="28"/>
          <w:szCs w:val="28"/>
          <w:lang w:val="ru-RU"/>
        </w:rPr>
        <w:t xml:space="preserve">государственных </w:t>
      </w:r>
      <w:r w:rsidRPr="00046461">
        <w:rPr>
          <w:rFonts w:ascii="Times New Roman" w:hAnsi="Times New Roman"/>
          <w:sz w:val="28"/>
          <w:szCs w:val="28"/>
          <w:lang w:val="ru-RU"/>
        </w:rPr>
        <w:t xml:space="preserve">органов, набравших итоговый балл от 90 до 100, по итогам соответствующего анализа </w:t>
      </w:r>
      <w:r w:rsidR="00805834" w:rsidRPr="00046461">
        <w:rPr>
          <w:rFonts w:ascii="Times New Roman" w:hAnsi="Times New Roman"/>
          <w:sz w:val="28"/>
          <w:szCs w:val="28"/>
          <w:lang w:val="ru-RU"/>
        </w:rPr>
        <w:t>могут быть рекомендованы Минтрудом России в качестве лучшей практики в организации работы противодействию</w:t>
      </w:r>
      <w:r w:rsidRPr="00046461">
        <w:rPr>
          <w:rFonts w:ascii="Times New Roman" w:hAnsi="Times New Roman"/>
          <w:sz w:val="28"/>
          <w:szCs w:val="28"/>
          <w:lang w:val="ru-RU"/>
        </w:rPr>
        <w:t xml:space="preserve"> коррупции.</w:t>
      </w:r>
    </w:p>
    <w:p w:rsidR="004E505B" w:rsidRPr="00046461" w:rsidRDefault="00743F76" w:rsidP="004A2CDA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В федеральные </w:t>
      </w:r>
      <w:r w:rsidR="00F32BA0"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государственные 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>органы, набравшие итоговый бал</w:t>
      </w:r>
      <w:r w:rsidR="006E6347">
        <w:rPr>
          <w:rFonts w:ascii="Times New Roman" w:hAnsi="Times New Roman"/>
          <w:position w:val="6"/>
          <w:sz w:val="28"/>
          <w:szCs w:val="28"/>
          <w:lang w:val="ru-RU"/>
        </w:rPr>
        <w:t>л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менее 90, будут направлены </w:t>
      </w:r>
      <w:r w:rsidR="00461569" w:rsidRPr="00046461">
        <w:rPr>
          <w:rFonts w:ascii="Times New Roman" w:hAnsi="Times New Roman"/>
          <w:position w:val="6"/>
          <w:sz w:val="28"/>
          <w:szCs w:val="28"/>
          <w:lang w:val="ru-RU"/>
        </w:rPr>
        <w:t>реком</w:t>
      </w:r>
      <w:r w:rsidR="00805834" w:rsidRPr="00046461">
        <w:rPr>
          <w:rFonts w:ascii="Times New Roman" w:hAnsi="Times New Roman"/>
          <w:position w:val="6"/>
          <w:sz w:val="28"/>
          <w:szCs w:val="28"/>
          <w:lang w:val="ru-RU"/>
        </w:rPr>
        <w:t>ендации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о необходимости активизации работы по конкретным направлениям. При этом результаты практической деятельности также по итогам соответствующего анализа подлежат использованию в работе</w:t>
      </w:r>
      <w:r w:rsidR="00CF4CE4"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Минтруда России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по</w:t>
      </w:r>
      <w:r w:rsidR="00CF4CE4"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 методическому обеспечению принимаемых мер, направленн</w:t>
      </w:r>
      <w:r w:rsidRPr="00046461">
        <w:rPr>
          <w:rFonts w:ascii="Times New Roman" w:hAnsi="Times New Roman"/>
          <w:position w:val="6"/>
          <w:sz w:val="28"/>
          <w:szCs w:val="28"/>
          <w:lang w:val="ru-RU"/>
        </w:rPr>
        <w:t xml:space="preserve">ых на противодействие коррупции. </w:t>
      </w:r>
    </w:p>
    <w:p w:rsidR="00BA5CDE" w:rsidRPr="00337045" w:rsidRDefault="00BA5CDE" w:rsidP="005A6650">
      <w:pPr>
        <w:spacing w:after="0" w:line="360" w:lineRule="atLeast"/>
        <w:ind w:firstLine="720"/>
        <w:jc w:val="right"/>
        <w:rPr>
          <w:rFonts w:ascii="Times New Roman" w:eastAsia="Times New Roman" w:hAnsi="Times New Roman"/>
          <w:position w:val="6"/>
          <w:sz w:val="28"/>
          <w:szCs w:val="28"/>
          <w:lang w:val="ru-RU" w:eastAsia="ru-RU"/>
        </w:rPr>
      </w:pPr>
    </w:p>
    <w:p w:rsidR="004A2CDA" w:rsidRDefault="004A2CDA" w:rsidP="005A6650">
      <w:pPr>
        <w:spacing w:after="0" w:line="360" w:lineRule="atLeast"/>
        <w:ind w:firstLine="720"/>
        <w:jc w:val="right"/>
        <w:rPr>
          <w:rFonts w:ascii="Times New Roman" w:eastAsia="Times New Roman" w:hAnsi="Times New Roman"/>
          <w:position w:val="6"/>
          <w:sz w:val="28"/>
          <w:szCs w:val="28"/>
          <w:lang w:val="ru-RU" w:eastAsia="ru-RU"/>
        </w:rPr>
      </w:pPr>
    </w:p>
    <w:p w:rsidR="004A2CDA" w:rsidRDefault="004A2CDA" w:rsidP="005A6650">
      <w:pPr>
        <w:spacing w:after="0" w:line="360" w:lineRule="atLeast"/>
        <w:ind w:firstLine="720"/>
        <w:jc w:val="right"/>
        <w:rPr>
          <w:rFonts w:ascii="Times New Roman" w:eastAsia="Times New Roman" w:hAnsi="Times New Roman"/>
          <w:position w:val="6"/>
          <w:sz w:val="28"/>
          <w:szCs w:val="28"/>
          <w:lang w:val="ru-RU" w:eastAsia="ru-RU"/>
        </w:rPr>
      </w:pPr>
    </w:p>
    <w:p w:rsidR="004A2CDA" w:rsidRDefault="004A2CDA" w:rsidP="005A6650">
      <w:pPr>
        <w:spacing w:after="0" w:line="360" w:lineRule="atLeast"/>
        <w:ind w:firstLine="720"/>
        <w:jc w:val="right"/>
        <w:rPr>
          <w:rFonts w:ascii="Times New Roman" w:eastAsia="Times New Roman" w:hAnsi="Times New Roman"/>
          <w:position w:val="6"/>
          <w:sz w:val="28"/>
          <w:szCs w:val="28"/>
          <w:lang w:val="ru-RU" w:eastAsia="ru-RU"/>
        </w:rPr>
      </w:pPr>
    </w:p>
    <w:p w:rsidR="004A2CDA" w:rsidRDefault="004A2CDA" w:rsidP="005A6650">
      <w:pPr>
        <w:spacing w:after="0" w:line="360" w:lineRule="atLeast"/>
        <w:ind w:firstLine="720"/>
        <w:jc w:val="right"/>
        <w:rPr>
          <w:rFonts w:ascii="Times New Roman" w:eastAsia="Times New Roman" w:hAnsi="Times New Roman"/>
          <w:position w:val="6"/>
          <w:sz w:val="28"/>
          <w:szCs w:val="28"/>
          <w:lang w:val="ru-RU" w:eastAsia="ru-RU"/>
        </w:rPr>
      </w:pPr>
    </w:p>
    <w:p w:rsidR="00B13200" w:rsidRPr="00337045" w:rsidRDefault="00B13200" w:rsidP="005A6650">
      <w:pPr>
        <w:spacing w:after="0" w:line="360" w:lineRule="atLeast"/>
        <w:ind w:firstLine="720"/>
        <w:jc w:val="right"/>
        <w:rPr>
          <w:rFonts w:ascii="Times New Roman" w:eastAsia="Times New Roman" w:hAnsi="Times New Roman"/>
          <w:position w:val="6"/>
          <w:sz w:val="28"/>
          <w:szCs w:val="28"/>
          <w:lang w:val="ru-RU" w:eastAsia="ru-RU"/>
        </w:rPr>
      </w:pPr>
      <w:r w:rsidRPr="00337045">
        <w:rPr>
          <w:rFonts w:ascii="Times New Roman" w:eastAsia="Times New Roman" w:hAnsi="Times New Roman"/>
          <w:position w:val="6"/>
          <w:sz w:val="28"/>
          <w:szCs w:val="28"/>
          <w:lang w:val="ru-RU" w:eastAsia="ru-RU"/>
        </w:rPr>
        <w:lastRenderedPageBreak/>
        <w:t>Форма 1</w:t>
      </w:r>
    </w:p>
    <w:p w:rsidR="008B0ED4" w:rsidRPr="00337045" w:rsidRDefault="008B0ED4" w:rsidP="005A6650">
      <w:pPr>
        <w:autoSpaceDE w:val="0"/>
        <w:autoSpaceDN w:val="0"/>
        <w:adjustRightInd w:val="0"/>
        <w:spacing w:after="0" w:line="240" w:lineRule="atLeast"/>
        <w:ind w:firstLine="720"/>
        <w:jc w:val="right"/>
        <w:rPr>
          <w:rFonts w:ascii="Times New Roman" w:eastAsia="Times New Roman" w:hAnsi="Times New Roman"/>
          <w:position w:val="6"/>
          <w:sz w:val="28"/>
          <w:szCs w:val="28"/>
          <w:lang w:val="ru-RU" w:eastAsia="ru-RU"/>
        </w:rPr>
      </w:pPr>
    </w:p>
    <w:p w:rsidR="003D0528" w:rsidRPr="00337045" w:rsidRDefault="003D0528" w:rsidP="005A6650">
      <w:pPr>
        <w:spacing w:after="0" w:line="240" w:lineRule="atLeast"/>
        <w:rPr>
          <w:rFonts w:ascii="Times New Roman" w:hAnsi="Times New Roman"/>
          <w:sz w:val="28"/>
          <w:szCs w:val="28"/>
          <w:lang w:val="ru-RU"/>
        </w:rPr>
      </w:pPr>
    </w:p>
    <w:p w:rsidR="003D0528" w:rsidRPr="00337045" w:rsidRDefault="003D0528" w:rsidP="005A665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045">
        <w:rPr>
          <w:rFonts w:ascii="Times New Roman" w:hAnsi="Times New Roman"/>
          <w:b/>
          <w:sz w:val="28"/>
          <w:szCs w:val="28"/>
          <w:lang w:val="ru-RU"/>
        </w:rPr>
        <w:t xml:space="preserve">Т А Б Л И </w:t>
      </w:r>
      <w:proofErr w:type="gramStart"/>
      <w:r w:rsidRPr="00337045">
        <w:rPr>
          <w:rFonts w:ascii="Times New Roman" w:hAnsi="Times New Roman"/>
          <w:b/>
          <w:sz w:val="28"/>
          <w:szCs w:val="28"/>
          <w:lang w:val="ru-RU"/>
        </w:rPr>
        <w:t>Ц</w:t>
      </w:r>
      <w:proofErr w:type="gramEnd"/>
      <w:r w:rsidRPr="00337045">
        <w:rPr>
          <w:rFonts w:ascii="Times New Roman" w:hAnsi="Times New Roman"/>
          <w:b/>
          <w:sz w:val="28"/>
          <w:szCs w:val="28"/>
          <w:lang w:val="ru-RU"/>
        </w:rPr>
        <w:t xml:space="preserve"> А</w:t>
      </w:r>
    </w:p>
    <w:p w:rsidR="003D0528" w:rsidRPr="00337045" w:rsidRDefault="003D0528" w:rsidP="005A6650">
      <w:pPr>
        <w:spacing w:after="0" w:line="120" w:lineRule="exact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D0528" w:rsidRPr="00337045" w:rsidRDefault="003D0528" w:rsidP="005A665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045">
        <w:rPr>
          <w:rFonts w:ascii="Times New Roman" w:hAnsi="Times New Roman"/>
          <w:b/>
          <w:sz w:val="28"/>
          <w:szCs w:val="28"/>
          <w:lang w:val="ru-RU"/>
        </w:rPr>
        <w:t xml:space="preserve">показателей </w:t>
      </w:r>
      <w:proofErr w:type="gramStart"/>
      <w:r w:rsidRPr="00337045">
        <w:rPr>
          <w:rFonts w:ascii="Times New Roman" w:hAnsi="Times New Roman"/>
          <w:b/>
          <w:sz w:val="28"/>
          <w:szCs w:val="28"/>
          <w:lang w:val="ru-RU"/>
        </w:rPr>
        <w:t xml:space="preserve">оценки эффективности деятельности подразделений кадровых служб </w:t>
      </w:r>
      <w:r w:rsidR="00A91D2B">
        <w:rPr>
          <w:rFonts w:ascii="Times New Roman" w:hAnsi="Times New Roman"/>
          <w:b/>
          <w:sz w:val="28"/>
          <w:szCs w:val="28"/>
          <w:lang w:val="ru-RU"/>
        </w:rPr>
        <w:t xml:space="preserve">федеральных </w:t>
      </w:r>
      <w:r w:rsidRPr="00337045">
        <w:rPr>
          <w:rFonts w:ascii="Times New Roman" w:hAnsi="Times New Roman"/>
          <w:b/>
          <w:sz w:val="28"/>
          <w:szCs w:val="28"/>
          <w:lang w:val="ru-RU"/>
        </w:rPr>
        <w:t>государственных органов</w:t>
      </w:r>
      <w:proofErr w:type="gramEnd"/>
      <w:r w:rsidRPr="00337045">
        <w:rPr>
          <w:rFonts w:ascii="Times New Roman" w:hAnsi="Times New Roman"/>
          <w:b/>
          <w:sz w:val="28"/>
          <w:szCs w:val="28"/>
          <w:lang w:val="ru-RU"/>
        </w:rPr>
        <w:t xml:space="preserve"> по профилактике коррупционных и иных правонарушений</w:t>
      </w:r>
    </w:p>
    <w:p w:rsidR="003D0528" w:rsidRPr="00337045" w:rsidRDefault="003D0528" w:rsidP="005A6650">
      <w:pPr>
        <w:spacing w:after="0" w:line="240" w:lineRule="atLeast"/>
        <w:rPr>
          <w:rFonts w:ascii="Times New Roman" w:hAnsi="Times New Roman"/>
          <w:sz w:val="28"/>
          <w:szCs w:val="28"/>
          <w:lang w:val="ru-RU"/>
        </w:rPr>
      </w:pPr>
    </w:p>
    <w:p w:rsidR="003D0528" w:rsidRPr="00337045" w:rsidRDefault="003D0528" w:rsidP="005A6650">
      <w:pPr>
        <w:spacing w:after="0" w:line="240" w:lineRule="atLeas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5954"/>
        <w:gridCol w:w="992"/>
        <w:gridCol w:w="573"/>
        <w:gridCol w:w="399"/>
        <w:gridCol w:w="1063"/>
      </w:tblGrid>
      <w:tr w:rsidR="003D0528" w:rsidRPr="00337045" w:rsidTr="00335E74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  <w:t>№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  <w:proofErr w:type="spellStart"/>
            <w:r w:rsidRPr="00337045"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  <w:t>п\</w:t>
            </w:r>
            <w:proofErr w:type="gramStart"/>
            <w:r w:rsidRPr="00337045"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954" w:type="dxa"/>
            <w:shd w:val="clear" w:color="auto" w:fill="auto"/>
            <w:vAlign w:val="center"/>
          </w:tcPr>
          <w:p w:rsidR="003D0528" w:rsidRPr="00337045" w:rsidRDefault="003D0528" w:rsidP="00C738EC">
            <w:pPr>
              <w:spacing w:after="0" w:line="240" w:lineRule="atLeast"/>
              <w:ind w:firstLine="539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Да</w:t>
            </w:r>
            <w:r w:rsidR="00F67063" w:rsidRPr="00F67063">
              <w:rPr>
                <w:rStyle w:val="a9"/>
                <w:rFonts w:ascii="Times New Roman" w:hAnsi="Times New Roman"/>
                <w:sz w:val="28"/>
                <w:szCs w:val="28"/>
                <w:lang w:val="ru-RU"/>
              </w:rPr>
              <w:footnoteReference w:customMarkFollows="1" w:id="4"/>
              <w:t>*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3D0528" w:rsidRPr="00337045" w:rsidRDefault="003D0528" w:rsidP="00F6706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Нет</w:t>
            </w:r>
            <w:r w:rsidR="00F67063" w:rsidRPr="00337045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*</w:t>
            </w:r>
          </w:p>
        </w:tc>
      </w:tr>
      <w:tr w:rsidR="003D0528" w:rsidRPr="00970C89" w:rsidTr="00335E74">
        <w:tc>
          <w:tcPr>
            <w:tcW w:w="9798" w:type="dxa"/>
            <w:gridSpan w:val="6"/>
            <w:shd w:val="clear" w:color="auto" w:fill="auto"/>
            <w:vAlign w:val="center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I. Показатели, отражающие текущую деятельность подразделений</w:t>
            </w:r>
          </w:p>
        </w:tc>
      </w:tr>
      <w:tr w:rsidR="00335E74" w:rsidRPr="00337045" w:rsidTr="00335E74">
        <w:tc>
          <w:tcPr>
            <w:tcW w:w="817" w:type="dxa"/>
            <w:shd w:val="clear" w:color="auto" w:fill="auto"/>
          </w:tcPr>
          <w:p w:rsidR="00335E74" w:rsidRPr="00337045" w:rsidRDefault="00335E74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981" w:type="dxa"/>
            <w:gridSpan w:val="5"/>
            <w:shd w:val="clear" w:color="auto" w:fill="auto"/>
          </w:tcPr>
          <w:p w:rsidR="00335E74" w:rsidRPr="00337045" w:rsidRDefault="00335E74" w:rsidP="00335E74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Штатная численность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1.1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Укомплектованность подразделений превышает или равна 85%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3D0528" w:rsidRPr="00337045" w:rsidRDefault="00F75EB2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3D0528" w:rsidRPr="00337045" w:rsidRDefault="00F75EB2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335E74" w:rsidRPr="00337045" w:rsidTr="00335E74">
        <w:tc>
          <w:tcPr>
            <w:tcW w:w="817" w:type="dxa"/>
            <w:shd w:val="clear" w:color="auto" w:fill="auto"/>
          </w:tcPr>
          <w:p w:rsidR="00335E74" w:rsidRPr="00337045" w:rsidRDefault="00335E74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981" w:type="dxa"/>
            <w:gridSpan w:val="5"/>
            <w:shd w:val="clear" w:color="auto" w:fill="auto"/>
          </w:tcPr>
          <w:p w:rsidR="00335E74" w:rsidRPr="00337045" w:rsidRDefault="00335E74" w:rsidP="00335E74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Наличие баз данных (журналов)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2.1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F67063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Наличие прошитых и пронумерованных журналов и/или баз данных: регистрации уведомлений представителя нанимателя о случаях склонения государственных служащих к совершению коррупционных правонарушений; регистрации уведомлений представителя нанимателя о выполнении государственным служащим</w:t>
            </w:r>
            <w:r w:rsidR="00F67063" w:rsidRPr="00046461">
              <w:rPr>
                <w:rStyle w:val="a9"/>
                <w:rFonts w:ascii="Times New Roman" w:hAnsi="Times New Roman"/>
                <w:sz w:val="28"/>
                <w:szCs w:val="28"/>
                <w:lang w:val="ru-RU"/>
              </w:rPr>
              <w:footnoteReference w:customMarkFollows="1" w:id="5"/>
              <w:t>**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иной оплачиваемой работы (если иная оплачиваемая работа не выполняется, то ставится балл как за реализованное мероприятие); </w:t>
            </w: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регистрации обращений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его должностные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(служебные) обязанности (далее - замещение должности бывшим государственным служащим);</w:t>
            </w:r>
            <w:proofErr w:type="gram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регистрации уведомлений работодателя о замещении должности бывшим государственным служащим; регистрации обращений граждан о фактах коррупции или нарушения государственными служащими федеральных государственных органов (далее - ФГО) требований к служебному поведению (с учетом баз данных электронного документооборота в ФГ</w:t>
            </w:r>
            <w:r w:rsidR="008F07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 случае </w:t>
            </w:r>
            <w:proofErr w:type="spellStart"/>
            <w:r w:rsidR="008F0779">
              <w:rPr>
                <w:rFonts w:ascii="Times New Roman" w:hAnsi="Times New Roman"/>
                <w:sz w:val="28"/>
                <w:szCs w:val="28"/>
                <w:lang w:val="ru-RU"/>
              </w:rPr>
              <w:t>заполняемости</w:t>
            </w:r>
            <w:proofErr w:type="spellEnd"/>
            <w:r w:rsidR="008F07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полей «тема обращения»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F75EB2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1 </w:t>
            </w:r>
          </w:p>
          <w:p w:rsidR="00E22760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если 2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и более журналов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F75EB2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0,5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менее 2 журналов</w:t>
            </w:r>
          </w:p>
        </w:tc>
      </w:tr>
      <w:tr w:rsidR="00335E74" w:rsidRPr="00970C89" w:rsidTr="00335E74">
        <w:tc>
          <w:tcPr>
            <w:tcW w:w="817" w:type="dxa"/>
            <w:shd w:val="clear" w:color="auto" w:fill="auto"/>
          </w:tcPr>
          <w:p w:rsidR="00335E74" w:rsidRPr="00337045" w:rsidRDefault="00335E74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8981" w:type="dxa"/>
            <w:gridSpan w:val="5"/>
            <w:shd w:val="clear" w:color="auto" w:fill="auto"/>
          </w:tcPr>
          <w:p w:rsidR="00335E74" w:rsidRPr="00337045" w:rsidRDefault="00335E74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3.1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В ФГО не реже 1 раза в год проводится оценка коррупционных рисков, на основе которой формируется, обновляется</w:t>
            </w:r>
            <w:r w:rsidR="005A6650" w:rsidRPr="00446558">
              <w:rPr>
                <w:rStyle w:val="a9"/>
                <w:lang w:val="ru-RU"/>
              </w:rPr>
              <w:footnoteReference w:customMarkFollows="1" w:id="6"/>
              <w:t>*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перечень должностей, при замещении которых лица обязаны представлять сведения о доходах, расходах, об имуществе и обязательствах имущественного характера (далее - сведения)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3.2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Доля (в %) лиц, представивших сведения несвоевременно, а также не представивших их по неуважительной причине, от общего числа лиц, обязанных представлять такие сведения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F75EB2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</w:t>
            </w:r>
          </w:p>
          <w:p w:rsidR="003D0528" w:rsidRPr="00337045" w:rsidRDefault="004902C5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если менее 3</w:t>
            </w:r>
            <w:r w:rsidRPr="004902C5">
              <w:rPr>
                <w:rFonts w:ascii="Times New Roman" w:hAnsi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F75EB2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если более или равно </w:t>
            </w:r>
            <w:r w:rsidR="004902C5">
              <w:rPr>
                <w:rFonts w:ascii="Times New Roman" w:hAnsi="Times New Roman"/>
                <w:sz w:val="28"/>
                <w:szCs w:val="28"/>
                <w:lang w:val="ru-RU"/>
              </w:rPr>
              <w:t>3%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3.3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Подразделение своевременно (в течение недели) уведомляет руководителя (и</w:t>
            </w: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.о</w:t>
            </w:r>
            <w:proofErr w:type="gram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руководителя, </w:t>
            </w:r>
            <w:proofErr w:type="spell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врио</w:t>
            </w:r>
            <w:proofErr w:type="spell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руководителя) обо всех случаях непредставления сведений (если сведения представляются в установленный срок, то ставится балл как за реализованное мероприятие)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3.4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Сведения за отчетный период опубликованы на официальном </w:t>
            </w:r>
            <w:r w:rsidR="00F75EB2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нтернет-сайте ФГО в порядке, объеме и срок, установленные нормативными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правов</w:t>
            </w:r>
            <w:r w:rsidR="0093280F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ыми актами Российской Федерации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3.5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93280F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Сведения за отчетный период, а также </w:t>
            </w:r>
            <w:r w:rsidR="003D0528"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сведения за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предшествующие отчетные периоды</w:t>
            </w:r>
            <w:r w:rsidR="003D0528"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опубликованы на официальном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3D0528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нтернет-сайте ФГО без ограничений доступа в машиночитаемом формате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3.6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Изменения и дополнения, сделанные государственным служащим, своевременно внесен</w:t>
            </w:r>
            <w:r w:rsidR="0093280F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ы в сведения, опубликованные на 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официальном </w:t>
            </w:r>
            <w:r w:rsidR="0093280F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интернет-сайте ФГО (если 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внесен</w:t>
            </w:r>
            <w:r w:rsidR="0093280F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ие изменений не требовалось, то 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ставится балл как за реализованное мероприятие)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335E74" w:rsidRPr="00970C89" w:rsidTr="00335E74">
        <w:tc>
          <w:tcPr>
            <w:tcW w:w="817" w:type="dxa"/>
            <w:shd w:val="clear" w:color="auto" w:fill="auto"/>
          </w:tcPr>
          <w:p w:rsidR="00335E74" w:rsidRPr="00337045" w:rsidRDefault="00335E74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981" w:type="dxa"/>
            <w:gridSpan w:val="5"/>
            <w:shd w:val="clear" w:color="auto" w:fill="auto"/>
          </w:tcPr>
          <w:p w:rsidR="00335E74" w:rsidRPr="00337045" w:rsidRDefault="00335E74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Уведомление о фактах обращения в целях склонения государственного служащего к совершению коррупционных правонарушений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4.1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В нормативном правовом акте ФГО закреплен порядок регистрации уведомлений о</w:t>
            </w:r>
            <w:r w:rsidR="0093280F"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фактах обращения в целях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склонени</w:t>
            </w:r>
            <w:r w:rsidR="0093280F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государственных служащих к совершению коррупционных правонарушении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4.2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Доля (</w:t>
            </w: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%) </w:t>
            </w: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уведомлений</w:t>
            </w:r>
            <w:proofErr w:type="gram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представителя нанимателя о </w:t>
            </w:r>
            <w:r w:rsidR="0093280F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фактах обращения в целях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склонения государственных служащих к совершению коррупционных правонарушений, по которым подразделением организована соответствующая проверка, от общего числа вышеуказанных уведомлений (если </w:t>
            </w:r>
            <w:r w:rsidR="00E73A3F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указанные уведомления не поступали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, то ставится балл как за реализованное мероприятие)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93280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равно 100%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93280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менее 100%</w:t>
            </w:r>
          </w:p>
        </w:tc>
      </w:tr>
      <w:tr w:rsidR="00335E74" w:rsidRPr="00970C89" w:rsidTr="00335E74">
        <w:tc>
          <w:tcPr>
            <w:tcW w:w="817" w:type="dxa"/>
            <w:shd w:val="clear" w:color="auto" w:fill="auto"/>
          </w:tcPr>
          <w:p w:rsidR="00335E74" w:rsidRPr="00337045" w:rsidRDefault="00335E74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981" w:type="dxa"/>
            <w:gridSpan w:val="5"/>
            <w:shd w:val="clear" w:color="auto" w:fill="auto"/>
          </w:tcPr>
          <w:p w:rsidR="00335E74" w:rsidRPr="00337045" w:rsidRDefault="00335E74" w:rsidP="00F55141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Уведомление о выполнении государственным служащим иной оплачиваемой работы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5.1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8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Доля (</w:t>
            </w: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%) </w:t>
            </w: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уведомлений</w:t>
            </w:r>
            <w:proofErr w:type="gram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представителя нанимателя о выполнении государственным служащим</w:t>
            </w:r>
            <w:r w:rsidR="0093280F" w:rsidRPr="00446558">
              <w:rPr>
                <w:rStyle w:val="a9"/>
              </w:rPr>
              <w:footnoteReference w:customMarkFollows="1" w:id="7"/>
              <w:sym w:font="Symbol" w:char="F02A"/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иной оплачиваемой работы, направленных представителю нанимателя до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начала выполнения работы, от общего числа вышеуказанных уведомлений (если иная оплачиваемая работа не выполняется, то ставится балл как за реализованное мероприятие)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93280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1,5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более или равно 90%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93280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менее 90%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5.2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8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Доля (в %) сведений, представленных государственными служащими, выполняющими иную оплачиваемую работу</w:t>
            </w:r>
            <w:r w:rsidR="001276EF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которые были проанализированы на предмет указания доходов от иной оплачиваемой работы и сопоставлены с соответствующими уведомлениями представителя нанимателя о намерении выполнять иную оплачиваемую работу, от общего числа вышеуказанных сведений</w:t>
            </w:r>
            <w:r w:rsidRPr="00337045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*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(если иная оплачиваемая работа не выполняется, то ставится балл как за реализованное мероприятие)</w:t>
            </w:r>
            <w:proofErr w:type="gramEnd"/>
          </w:p>
        </w:tc>
        <w:tc>
          <w:tcPr>
            <w:tcW w:w="1565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1,5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если более или равно 95%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 </w:t>
            </w:r>
            <w:r w:rsidR="003506F3" w:rsidRPr="00337045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менее 95%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5.3</w:t>
            </w:r>
          </w:p>
        </w:tc>
        <w:tc>
          <w:tcPr>
            <w:tcW w:w="5954" w:type="dxa"/>
            <w:shd w:val="clear" w:color="auto" w:fill="auto"/>
          </w:tcPr>
          <w:p w:rsidR="001276EF" w:rsidRPr="00337045" w:rsidRDefault="003D0528" w:rsidP="00C738EC">
            <w:pPr>
              <w:spacing w:after="8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Доля (в %) сведений, представленных государственными служащими, которые были проанализированы (в том числе соответствующими подразделениями федеральных государственных органов, уполномоченных на осуществление </w:t>
            </w:r>
            <w:proofErr w:type="spell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оперативно-разыскной</w:t>
            </w:r>
            <w:proofErr w:type="spell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деятельности) на предмет соблюдения государственным служащим запретов на занятие предпринимательской деятельностью и участия в органах управления коммерческих организаций, от общего числа вышеуказанных сведений</w:t>
            </w:r>
            <w:proofErr w:type="gramEnd"/>
          </w:p>
        </w:tc>
        <w:tc>
          <w:tcPr>
            <w:tcW w:w="1565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1,5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если более или равно 95%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E22760" w:rsidRPr="00337045" w:rsidRDefault="002C5C5D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менее 95%</w:t>
            </w:r>
          </w:p>
        </w:tc>
      </w:tr>
      <w:tr w:rsidR="00335E74" w:rsidRPr="00970C89" w:rsidTr="00335E74">
        <w:tc>
          <w:tcPr>
            <w:tcW w:w="817" w:type="dxa"/>
            <w:shd w:val="clear" w:color="auto" w:fill="auto"/>
          </w:tcPr>
          <w:p w:rsidR="00335E74" w:rsidRPr="00337045" w:rsidRDefault="00335E74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8981" w:type="dxa"/>
            <w:gridSpan w:val="5"/>
            <w:shd w:val="clear" w:color="auto" w:fill="auto"/>
          </w:tcPr>
          <w:p w:rsidR="00335E74" w:rsidRPr="00337045" w:rsidRDefault="00335E74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Деятельность по предотвращению и (или) урегулированию конфликта интересов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6.1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Доля (в %) случаев возможности возникновения (возникновения) конфликта интересов, выявленных подразделением, к общему количеству случаев возможности возникновения (возникновения) конфликта интересов</w:t>
            </w:r>
            <w:proofErr w:type="gramEnd"/>
          </w:p>
        </w:tc>
        <w:tc>
          <w:tcPr>
            <w:tcW w:w="1565" w:type="dxa"/>
            <w:gridSpan w:val="2"/>
            <w:shd w:val="clear" w:color="auto" w:fill="auto"/>
          </w:tcPr>
          <w:p w:rsidR="001276E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более или равно 90%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1276E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0,5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менее 90%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6.2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Доля (</w:t>
            </w: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%) </w:t>
            </w: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случаев</w:t>
            </w:r>
            <w:proofErr w:type="gram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возможности возникновения (возникновения) конфликта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интересов, по которым приняты установленные законодательством Российской Федерации меры по их предотвращению (урегулированию), от общего числа установленных случаев возможности возникновения (возникновения) конфликта интересов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E22760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2 </w:t>
            </w:r>
          </w:p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если более или равно 100%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E22760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0 </w:t>
            </w:r>
          </w:p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если менее 100%</w:t>
            </w:r>
          </w:p>
        </w:tc>
      </w:tr>
      <w:tr w:rsidR="00335E74" w:rsidRPr="00970C89" w:rsidTr="00335E74">
        <w:tc>
          <w:tcPr>
            <w:tcW w:w="817" w:type="dxa"/>
            <w:shd w:val="clear" w:color="auto" w:fill="auto"/>
          </w:tcPr>
          <w:p w:rsidR="00335E74" w:rsidRPr="00337045" w:rsidRDefault="00335E74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8981" w:type="dxa"/>
            <w:gridSpan w:val="5"/>
            <w:shd w:val="clear" w:color="auto" w:fill="auto"/>
          </w:tcPr>
          <w:p w:rsidR="00335E74" w:rsidRPr="00337045" w:rsidRDefault="00335E74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Комиссия по соблюдению требований к служебному поведению и урегулированию конфликта интересов/Аттестационная комиссия (далее - комиссия)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7.1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Наличие информации о порядке обращения в комиссию и ее составе на официальном </w:t>
            </w:r>
            <w:r w:rsidR="001276EF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нтернет-сайте ФГО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0,8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7.2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Информация о результатах деятельности комиссии (обзор деятельности комиссии и принятых на ее заседаниях решений (выписок из протоколов заседаний), опубликованных (без указания персональных данных) на официальном </w:t>
            </w:r>
            <w:r w:rsidR="001276EF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нтернет-сайте ФГО (при отсутствии оснований для заседания комиссии ставится балл как за реализованное мероприятие)</w:t>
            </w:r>
            <w:proofErr w:type="gramEnd"/>
          </w:p>
        </w:tc>
        <w:tc>
          <w:tcPr>
            <w:tcW w:w="1565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0,2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7.3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Доля (</w:t>
            </w: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%) </w:t>
            </w: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копий</w:t>
            </w:r>
            <w:proofErr w:type="gram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протоколов заседаний комисси</w:t>
            </w:r>
            <w:r w:rsidR="001276EF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, направленных в срок руководителю ФГО, государственному служащему и иным лицам, от общего числа протоколов заседаний комиссии (при отсутствии оснований для заседания комиссии ставится балл как за реализованное мероприятие)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1276E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более или равно 90%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1276E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0,5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менее 90%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7.4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Наличие отдельного дела для хранения материалов, связанных с работой комиссии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0,2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335E74" w:rsidRPr="00970C89" w:rsidTr="00335E74">
        <w:tc>
          <w:tcPr>
            <w:tcW w:w="817" w:type="dxa"/>
            <w:shd w:val="clear" w:color="auto" w:fill="auto"/>
          </w:tcPr>
          <w:p w:rsidR="00335E74" w:rsidRPr="00337045" w:rsidRDefault="00335E74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8981" w:type="dxa"/>
            <w:gridSpan w:val="5"/>
            <w:shd w:val="clear" w:color="auto" w:fill="auto"/>
          </w:tcPr>
          <w:p w:rsidR="00335E74" w:rsidRPr="00337045" w:rsidRDefault="00335E74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Информирование, правовое просвещение и консультирование</w:t>
            </w:r>
          </w:p>
        </w:tc>
      </w:tr>
      <w:tr w:rsidR="003D0528" w:rsidRPr="00970C89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8.1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Простота доступа к подразделу официального </w:t>
            </w:r>
            <w:r w:rsidR="001276EF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интернет-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сайта ФГО, посвященному вопросам противодействия коррупции</w:t>
            </w:r>
            <w:r w:rsidR="003506F3"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далее - подраздел сайта ФГО (количество </w:t>
            </w:r>
            <w:r w:rsidR="00E22760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переходов по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гиперссылк</w:t>
            </w:r>
            <w:r w:rsidR="00E22760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, необходимое для доступа к подразделу с главной страницы)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1276E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если менее двух </w:t>
            </w:r>
            <w:r w:rsidR="00E22760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переходов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1276E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если более (равно) двух </w:t>
            </w:r>
            <w:r w:rsidR="00E22760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переходов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8.2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Наличие актуальных полнотекстовых версий всех нормативных правовых актов ФГО по вопросам противодействия коррупции в подразделе сайта ФГО (с учетом законодательства Российской Федерации о государственной тайне и о служебной информации ограниченного распространения)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8.3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Наличие методических материалов по </w:t>
            </w:r>
            <w:proofErr w:type="spell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антикоррупционной</w:t>
            </w:r>
            <w:proofErr w:type="spell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тематике, разработанных в ФГО, в подразделе сайта ФГО (с учетом законодательства Российской Федерации о государственной тайне и о служебной информации ограниченного распространения)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8.4.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Наличие в подразделе сайта ФГО актуальной контактной информации и указания приемных часов работников подразделений и (или) иных должностных лиц для получения консультации по вопросам противодействия коррупции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0,2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8.5</w:t>
            </w:r>
          </w:p>
        </w:tc>
        <w:tc>
          <w:tcPr>
            <w:tcW w:w="5954" w:type="dxa"/>
            <w:shd w:val="clear" w:color="auto" w:fill="auto"/>
          </w:tcPr>
          <w:p w:rsidR="00FA4145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Наличие возможности получить консультацию по вопросам противодействия коррупции в дистанционном режиме (консультации предоставляются по электронной почте или с использованием специальной электронной формы)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0,3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8.6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Доля (в %) государственных служащих ФГО, принявших участие в мероприятиях (лекции, семинары, сборы, научно-практические конференции и т.д.) по вопросам противодействия коррупции, от общего числа государственных служащих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1276E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0,5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более или равно 90%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0,</w:t>
            </w:r>
            <w:r w:rsidR="00947D00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если менее 90%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8.7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В ФГО организовано доведение до государственных служащих и граждан, поступающих на государственную</w:t>
            </w:r>
            <w:r w:rsidR="001276EF"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службу (в 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том числе под роспись), положений законодательства Российской Федерации в области противодействия коррупции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8.8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Доля (в %) лиц, поступивших на государственную службу или на работу в ФГО, с которыми была проведена беседа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(консультация) об устранении причин возникновения и урегулирования возможных конфликтов интересов (в том числе под роспись), от общего числа лиц, поступивших на государ</w:t>
            </w:r>
            <w:r w:rsidR="001276EF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ственную службу или на работу в 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ФГО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1276E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2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если более или равно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100%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1276E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0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если менее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100%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8.9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Доля (в %) уволившихся государственных служащих, обязанных представлять сведения и осуществляющих функции государственного управления организациями, с которыми были проведены разъяснительные мероприятия по вопросам ограничений на последующее трудоустройство (в том числе под ро</w:t>
            </w:r>
            <w:r w:rsidR="001276EF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спись), от 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общего числа вышеуказанных служащих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1276E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более или равно 100%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0,1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если менее 100%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8.10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Наличие в ФГО стенда, отражающего актуальные вопросы профилактики коррупции (локальные нормативные акты, работа комиссии, сообщения в СМИ о фактах коррупционного поведения государственных служащих ФГО и др.)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335E74" w:rsidRPr="00970C89" w:rsidTr="00335E74">
        <w:tc>
          <w:tcPr>
            <w:tcW w:w="817" w:type="dxa"/>
            <w:shd w:val="clear" w:color="auto" w:fill="auto"/>
          </w:tcPr>
          <w:p w:rsidR="00335E74" w:rsidRPr="00337045" w:rsidRDefault="00335E74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8981" w:type="dxa"/>
            <w:gridSpan w:val="5"/>
            <w:shd w:val="clear" w:color="auto" w:fill="auto"/>
          </w:tcPr>
          <w:p w:rsidR="00335E74" w:rsidRPr="00337045" w:rsidRDefault="00335E74" w:rsidP="00F55141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Получение информации о возможных нарушениях и последующее реагирование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9.1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Наличие на официальном </w:t>
            </w:r>
            <w:r w:rsidR="00E22760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8F0779">
              <w:rPr>
                <w:rFonts w:ascii="Times New Roman" w:hAnsi="Times New Roman"/>
                <w:sz w:val="28"/>
                <w:szCs w:val="28"/>
                <w:lang w:val="ru-RU"/>
              </w:rPr>
              <w:t>нтернет-сайте ФГО «</w:t>
            </w:r>
            <w:proofErr w:type="spellStart"/>
            <w:proofErr w:type="gramStart"/>
            <w:r w:rsidR="001276EF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нтернет-прием</w:t>
            </w:r>
            <w:r w:rsidR="008F0779">
              <w:rPr>
                <w:rFonts w:ascii="Times New Roman" w:hAnsi="Times New Roman"/>
                <w:sz w:val="28"/>
                <w:szCs w:val="28"/>
                <w:lang w:val="ru-RU"/>
              </w:rPr>
              <w:t>ной</w:t>
            </w:r>
            <w:proofErr w:type="spellEnd"/>
            <w:proofErr w:type="gramEnd"/>
            <w:r w:rsidR="008F0779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получения информации о фактах коррупции или нарушения государственными служащими ФГО требований к служебному поведению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3D0528" w:rsidRPr="00337045" w:rsidTr="0091625A">
        <w:tc>
          <w:tcPr>
            <w:tcW w:w="817" w:type="dxa"/>
            <w:tcBorders>
              <w:top w:val="nil"/>
            </w:tcBorders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9.2</w:t>
            </w: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Наличие на официальном </w:t>
            </w:r>
            <w:r w:rsidR="001276EF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нтернет-сайте ФГО контактной информации для направления письменных обращений о фактах коррупции или нарушения государственными служащими ФГО требований к служебному поведению</w:t>
            </w:r>
          </w:p>
        </w:tc>
        <w:tc>
          <w:tcPr>
            <w:tcW w:w="1565" w:type="dxa"/>
            <w:gridSpan w:val="2"/>
            <w:tcBorders>
              <w:top w:val="nil"/>
            </w:tcBorders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62" w:type="dxa"/>
            <w:gridSpan w:val="2"/>
            <w:tcBorders>
              <w:top w:val="nil"/>
            </w:tcBorders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9.3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8F0779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Наличие «горячей линии»</w:t>
            </w:r>
            <w:r w:rsidR="003D0528"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вопросам противодействия коррупции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335E74" w:rsidRPr="00337045" w:rsidTr="00335E74">
        <w:tc>
          <w:tcPr>
            <w:tcW w:w="817" w:type="dxa"/>
            <w:shd w:val="clear" w:color="auto" w:fill="auto"/>
          </w:tcPr>
          <w:p w:rsidR="00335E74" w:rsidRPr="00337045" w:rsidRDefault="00335E74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8981" w:type="dxa"/>
            <w:gridSpan w:val="5"/>
            <w:shd w:val="clear" w:color="auto" w:fill="auto"/>
          </w:tcPr>
          <w:p w:rsidR="00335E74" w:rsidRPr="00337045" w:rsidRDefault="00335E74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подразделением проверок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10.1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Доля (</w:t>
            </w: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%) </w:t>
            </w: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проверок</w:t>
            </w:r>
            <w:proofErr w:type="gram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при проведении которых были направлены необходимые запросы (включая письма, направленные в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соответствующие подразделения федеральных государственных органов, уполномоченных на осуществление </w:t>
            </w:r>
            <w:proofErr w:type="spell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оперативно-разыскной</w:t>
            </w:r>
            <w:proofErr w:type="spell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деятельности</w:t>
            </w:r>
            <w:r w:rsidR="005A6650" w:rsidRPr="00446558">
              <w:rPr>
                <w:rStyle w:val="a9"/>
                <w:lang w:val="ru-RU"/>
              </w:rPr>
              <w:footnoteReference w:customMarkFollows="1" w:id="8"/>
              <w:t>*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) в государственные органы и организации, от общего числа вышеуказанных проверок (если направление запросов (писем) не требовалось, то ставится балл как за реализованное мероприятие)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1276E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0,5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если более или равно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90%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1276E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0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если менее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90%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10.2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Доля (</w:t>
            </w: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%) </w:t>
            </w: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проверок</w:t>
            </w:r>
            <w:proofErr w:type="gram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проведенных в установленный срок, от общего числа </w:t>
            </w:r>
            <w:r w:rsidR="001276EF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проведенных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проверок (если проведение проверок не требовалось, то ставится балл как за реализованное мероприятие)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1276E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0,5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более или равно 95%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если менее 95%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10.3</w:t>
            </w:r>
          </w:p>
        </w:tc>
        <w:tc>
          <w:tcPr>
            <w:tcW w:w="5954" w:type="dxa"/>
            <w:shd w:val="clear" w:color="auto" w:fill="auto"/>
          </w:tcPr>
          <w:p w:rsidR="001276EF" w:rsidRPr="00337045" w:rsidRDefault="003D0528" w:rsidP="00C738E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Доля (в %) проверок, основанием для которых послужила информация, представленная подразделением по итогам анализа сведений, представленных государственными служащими, от общего числа вышеуказанных</w:t>
            </w:r>
            <w:proofErr w:type="gramEnd"/>
          </w:p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провер</w:t>
            </w:r>
            <w:r w:rsidR="001276EF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ок (если проведение проверок не 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требовалось, то ставится балл как за реализованное мероприятие)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1276E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более или равно 50%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1276E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0,5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менее 50%</w:t>
            </w:r>
          </w:p>
        </w:tc>
      </w:tr>
      <w:tr w:rsidR="003D0528" w:rsidRPr="00337045" w:rsidTr="0091625A">
        <w:trPr>
          <w:trHeight w:val="3091"/>
        </w:trPr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10.4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Доля проверок (в %), проведенных подразделением при поступлении информации о трудоустройстве бывшего государственного служащего, в целях выявления лиц, не получивших согласия соответствующей комиссии, от общего числа поступившей по данному вопросу информации (если информация не поступала, то ставится балл как за реализованное мероприятие)</w:t>
            </w:r>
            <w:proofErr w:type="gramEnd"/>
          </w:p>
          <w:p w:rsidR="00734F56" w:rsidRPr="00337045" w:rsidRDefault="00734F56" w:rsidP="00C738E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1,5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более или равно 90%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1276E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0,5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менее 90%</w:t>
            </w:r>
          </w:p>
        </w:tc>
      </w:tr>
      <w:tr w:rsidR="00AC5F8E" w:rsidRPr="00AC5F8E" w:rsidTr="00F55141">
        <w:trPr>
          <w:trHeight w:val="760"/>
        </w:trPr>
        <w:tc>
          <w:tcPr>
            <w:tcW w:w="6771" w:type="dxa"/>
            <w:gridSpan w:val="2"/>
            <w:shd w:val="clear" w:color="auto" w:fill="auto"/>
          </w:tcPr>
          <w:p w:rsidR="00AC5F8E" w:rsidRDefault="00AC5F8E" w:rsidP="00C738EC">
            <w:pPr>
              <w:tabs>
                <w:tab w:val="center" w:pos="2869"/>
              </w:tabs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C5F8E" w:rsidRDefault="00AC5F8E" w:rsidP="00AC5F8E">
            <w:pPr>
              <w:tabs>
                <w:tab w:val="center" w:pos="2869"/>
              </w:tabs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Суммарный балл по разделу </w:t>
            </w:r>
            <w:r w:rsidRPr="00337045">
              <w:rPr>
                <w:rFonts w:ascii="Times New Roman" w:hAnsi="Times New Roman"/>
                <w:sz w:val="28"/>
                <w:szCs w:val="28"/>
              </w:rPr>
              <w:t>I</w:t>
            </w:r>
          </w:p>
          <w:p w:rsidR="00AC5F8E" w:rsidRPr="00337045" w:rsidRDefault="00AC5F8E" w:rsidP="00AC5F8E">
            <w:pPr>
              <w:tabs>
                <w:tab w:val="center" w:pos="2869"/>
              </w:tabs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27" w:type="dxa"/>
            <w:gridSpan w:val="4"/>
            <w:shd w:val="clear" w:color="auto" w:fill="auto"/>
          </w:tcPr>
          <w:p w:rsidR="00AC5F8E" w:rsidRPr="00337045" w:rsidRDefault="00AC5F8E" w:rsidP="00C738EC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D0528" w:rsidRPr="00970C89" w:rsidTr="00335E74">
        <w:tc>
          <w:tcPr>
            <w:tcW w:w="9798" w:type="dxa"/>
            <w:gridSpan w:val="6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II. Показатели результативности деятельности подразделений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Доля (в %) сообщений в общероссийских СМИ о совершении государственными служащими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ФГО коррупционных правонарушений, несоблюдении требований к служебному поведению, по которым в течение 5 рабочих дней с момента публикации информации подразделение инициировало проверку по данному случаю, от общего числа вышеуказанных сообщений в общероссийских СМИ</w:t>
            </w:r>
            <w:proofErr w:type="gramEnd"/>
          </w:p>
        </w:tc>
        <w:tc>
          <w:tcPr>
            <w:tcW w:w="1565" w:type="dxa"/>
            <w:gridSpan w:val="2"/>
            <w:shd w:val="clear" w:color="auto" w:fill="auto"/>
          </w:tcPr>
          <w:p w:rsidR="001276E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3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если менее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90%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1276E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6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если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более или равно 90%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Доля (</w:t>
            </w: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%) </w:t>
            </w: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обращений</w:t>
            </w:r>
            <w:proofErr w:type="gram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граждан, содержащих сведения о совершении государственными служащими ФГО коррупционных правонарушений, несоблюдении требований к служебному поведению, по которым в течение 5 рабочих дней с момента получения информации подразделение инициировало проверку по данному случаю, от общего числа вышеуказанных обращений граждан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1276E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менее 90%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1276E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более или равно 90%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6717F3">
            <w:pPr>
              <w:spacing w:after="120" w:line="30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Доля (</w:t>
            </w: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%) </w:t>
            </w:r>
            <w:proofErr w:type="gramStart"/>
            <w:r w:rsidR="00E22760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случаев</w:t>
            </w:r>
            <w:proofErr w:type="gramEnd"/>
            <w:r w:rsidR="00E22760"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привлечения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государственных служащих к уголовной ответственности за совершение преступлений коррупционной направленности, </w:t>
            </w:r>
            <w:r w:rsidR="00623AEC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по материалам подразделения, направленным в правоохранительные органы, в отношении государственного служащего было возбуждено уголовное дело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от общего числа вышеуказанных </w:t>
            </w:r>
            <w:r w:rsidR="00E22760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случаев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привлечен</w:t>
            </w:r>
            <w:r w:rsidR="00E22760"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ия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к уголовной ответственности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1276E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более или равно 90%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1276EF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менее 90%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ED43FE" w:rsidRPr="00446558">
              <w:rPr>
                <w:rStyle w:val="a9"/>
              </w:rPr>
              <w:footnoteReference w:customMarkFollows="1" w:id="9"/>
              <w:sym w:font="Symbol" w:char="F02A"/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Доля (в %) </w:t>
            </w:r>
            <w:r w:rsidR="00734F56"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лиц, представивших сведения, в отношении которых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органами прокуратуры Российской Федерации </w:t>
            </w:r>
            <w:r w:rsidR="00734F56"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выявлены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нарушен</w:t>
            </w:r>
            <w:r w:rsidR="00164129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ия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поряд</w:t>
            </w:r>
            <w:r w:rsidR="00164129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ка</w:t>
            </w:r>
            <w:r w:rsidR="00E73A3F"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представления, публикации и 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проверки сведений от общего числа </w:t>
            </w:r>
            <w:r w:rsidR="00164129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проведенных проверок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(если проверка органами прокуратуры Российской Федерации не осуществлялась, то ставится максимальный балл</w:t>
            </w:r>
            <w:r w:rsidR="00164129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если более или равно 15%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164129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7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менее 15%</w:t>
            </w:r>
          </w:p>
        </w:tc>
      </w:tr>
      <w:tr w:rsidR="003D0528" w:rsidRPr="00337045" w:rsidTr="00335E74"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5</w:t>
            </w:r>
            <w:r w:rsidR="00164129" w:rsidRPr="00337045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5954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Доля (в %) </w:t>
            </w:r>
            <w:r w:rsidR="00734F56"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лиц, представивших сведения, в отношении которых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органами прокуратуры Российской Федерации </w:t>
            </w:r>
            <w:r w:rsidR="00734F56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выявлены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34F56"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случаи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представ</w:t>
            </w:r>
            <w:r w:rsidR="00164129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ления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неполны</w:t>
            </w:r>
            <w:r w:rsidR="00164129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(недостоверны</w:t>
            </w:r>
            <w:r w:rsidR="00164129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) сведени</w:t>
            </w:r>
            <w:r w:rsidR="00164129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, от общего числа пров</w:t>
            </w:r>
            <w:r w:rsidR="00164129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еденных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провер</w:t>
            </w:r>
            <w:r w:rsidR="00164129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ок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(если проверка не осуществлялась, </w:t>
            </w:r>
            <w:r w:rsidR="00E73A3F" w:rsidRPr="00337045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то ставится максимальный балл)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164129" w:rsidRPr="00337045" w:rsidRDefault="00164129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 более или равно 15%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164129" w:rsidRPr="00337045" w:rsidRDefault="00164129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менее 15%</w:t>
            </w:r>
          </w:p>
        </w:tc>
      </w:tr>
      <w:tr w:rsidR="003D0528" w:rsidRPr="00337045" w:rsidTr="00335E74">
        <w:trPr>
          <w:trHeight w:val="3262"/>
        </w:trPr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164129" w:rsidRPr="00446558">
              <w:rPr>
                <w:rStyle w:val="a9"/>
              </w:rPr>
              <w:footnoteReference w:customMarkFollows="1" w:id="10"/>
              <w:sym w:font="Symbol" w:char="F02A"/>
            </w:r>
          </w:p>
        </w:tc>
        <w:tc>
          <w:tcPr>
            <w:tcW w:w="5954" w:type="dxa"/>
            <w:shd w:val="clear" w:color="auto" w:fill="auto"/>
          </w:tcPr>
          <w:p w:rsidR="008F0779" w:rsidRPr="00337045" w:rsidRDefault="003D0528" w:rsidP="00335E7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Доля (в %)</w:t>
            </w:r>
            <w:r w:rsidR="00734F56"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лиц, представивших сведения, в отношении которых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органами прокуратуры Российской Федерации </w:t>
            </w:r>
            <w:r w:rsidR="00734F56"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выявлены </w:t>
            </w:r>
            <w:r w:rsidR="00164129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случа</w:t>
            </w:r>
            <w:r w:rsidR="00734F56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48783A"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соблюд</w:t>
            </w:r>
            <w:r w:rsidR="0048783A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ения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73A3F"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государственными служащими </w:t>
            </w:r>
            <w:r w:rsidR="00734F56"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иных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="00164129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прет</w:t>
            </w:r>
            <w:r w:rsidR="0048783A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ов и ограничений</w:t>
            </w:r>
            <w:r w:rsidR="00164129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, связанны</w:t>
            </w:r>
            <w:r w:rsidR="0048783A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 w:rsidR="00164129"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73A3F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с 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прохождением государственной служб</w:t>
            </w:r>
            <w:r w:rsidR="0048783A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ы</w:t>
            </w:r>
            <w:r w:rsidR="00E73A3F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, от 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общего числа </w:t>
            </w:r>
            <w:r w:rsidR="0048783A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проведенных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провер</w:t>
            </w:r>
            <w:r w:rsidR="0048783A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ок (если 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проверка не осуществлялась, </w:t>
            </w:r>
            <w:r w:rsidR="00E73A3F" w:rsidRPr="00337045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то ставится максимальный балл</w:t>
            </w:r>
            <w:proofErr w:type="gramEnd"/>
          </w:p>
        </w:tc>
        <w:tc>
          <w:tcPr>
            <w:tcW w:w="1565" w:type="dxa"/>
            <w:gridSpan w:val="2"/>
            <w:shd w:val="clear" w:color="auto" w:fill="auto"/>
          </w:tcPr>
          <w:p w:rsidR="00164129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более или равно 15%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164129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6 </w:t>
            </w:r>
          </w:p>
          <w:p w:rsidR="003D0528" w:rsidRPr="00337045" w:rsidRDefault="003D0528" w:rsidP="00C738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если менее 15%</w:t>
            </w:r>
          </w:p>
        </w:tc>
      </w:tr>
      <w:tr w:rsidR="00AC5F8E" w:rsidRPr="00335E74" w:rsidTr="00F55141">
        <w:trPr>
          <w:trHeight w:val="388"/>
        </w:trPr>
        <w:tc>
          <w:tcPr>
            <w:tcW w:w="6771" w:type="dxa"/>
            <w:gridSpan w:val="2"/>
            <w:shd w:val="clear" w:color="auto" w:fill="auto"/>
          </w:tcPr>
          <w:p w:rsidR="00AC5F8E" w:rsidRPr="007A3D74" w:rsidRDefault="00AC5F8E" w:rsidP="00335E74">
            <w:pPr>
              <w:spacing w:after="120" w:line="240" w:lineRule="atLeas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AC5F8E" w:rsidRPr="00337045" w:rsidRDefault="00AC5F8E" w:rsidP="00335E74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Суммарный балл по разделу </w:t>
            </w:r>
            <w:r w:rsidRPr="00337045">
              <w:rPr>
                <w:rFonts w:ascii="Times New Roman" w:hAnsi="Times New Roman"/>
                <w:sz w:val="28"/>
                <w:szCs w:val="28"/>
              </w:rPr>
              <w:t>II</w:t>
            </w:r>
          </w:p>
          <w:p w:rsidR="00AC5F8E" w:rsidRPr="007A3D74" w:rsidRDefault="00AC5F8E" w:rsidP="00C738EC">
            <w:pPr>
              <w:spacing w:after="120" w:line="240" w:lineRule="atLeas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27" w:type="dxa"/>
            <w:gridSpan w:val="4"/>
            <w:shd w:val="clear" w:color="auto" w:fill="auto"/>
          </w:tcPr>
          <w:p w:rsidR="00AC5F8E" w:rsidRPr="00337045" w:rsidRDefault="00AC5F8E" w:rsidP="00C738EC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D0528" w:rsidRPr="00970C89" w:rsidTr="00335E74">
        <w:tc>
          <w:tcPr>
            <w:tcW w:w="9798" w:type="dxa"/>
            <w:gridSpan w:val="6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III. Показатель, определенный по итогам </w:t>
            </w:r>
            <w:proofErr w:type="spell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онлайн-опроса</w:t>
            </w:r>
            <w:proofErr w:type="spell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граждан</w:t>
            </w:r>
          </w:p>
        </w:tc>
      </w:tr>
      <w:tr w:rsidR="003D0528" w:rsidRPr="00337045" w:rsidTr="00AC5F8E">
        <w:trPr>
          <w:trHeight w:val="2831"/>
        </w:trPr>
        <w:tc>
          <w:tcPr>
            <w:tcW w:w="817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D0528" w:rsidRPr="00BC5EDD" w:rsidRDefault="003D0528" w:rsidP="00C738EC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Оценка работы по противодействию коррупции, проводимой подразделением в ФГО, которая дана гражданами по результатам </w:t>
            </w:r>
            <w:proofErr w:type="spell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онлайн-опроса</w:t>
            </w:r>
            <w:proofErr w:type="spell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проводимого в режиме реального времени на официальном </w:t>
            </w:r>
            <w:r w:rsidR="0048783A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4812C7"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нтернет-сайте ФГО - 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высокий уровень, средний уровень, низкий уровень (при равном количестве голосов начисляется </w:t>
            </w:r>
            <w:r w:rsidR="00E73A3F" w:rsidRPr="00337045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более высокий балл)</w:t>
            </w:r>
          </w:p>
          <w:p w:rsidR="00734F56" w:rsidRPr="00337045" w:rsidRDefault="00734F56" w:rsidP="00C738EC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если </w:t>
            </w:r>
            <w:proofErr w:type="spell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вы</w:t>
            </w:r>
            <w:r w:rsidR="0048783A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spell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если </w:t>
            </w:r>
            <w:proofErr w:type="spellStart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сред</w:t>
            </w:r>
            <w:r w:rsidR="0048783A"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proofErr w:type="spellEnd"/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063" w:type="dxa"/>
            <w:shd w:val="clear" w:color="auto" w:fill="auto"/>
          </w:tcPr>
          <w:p w:rsidR="003D0528" w:rsidRPr="00337045" w:rsidRDefault="003D0528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если низкий</w:t>
            </w:r>
          </w:p>
        </w:tc>
      </w:tr>
      <w:tr w:rsidR="00AC5F8E" w:rsidRPr="00AC5F8E" w:rsidTr="00F55141">
        <w:trPr>
          <w:trHeight w:val="534"/>
        </w:trPr>
        <w:tc>
          <w:tcPr>
            <w:tcW w:w="6771" w:type="dxa"/>
            <w:gridSpan w:val="2"/>
            <w:shd w:val="clear" w:color="auto" w:fill="auto"/>
          </w:tcPr>
          <w:p w:rsidR="00AC5F8E" w:rsidRPr="007A3D74" w:rsidRDefault="00AC5F8E" w:rsidP="00AC5F8E">
            <w:pPr>
              <w:spacing w:after="0" w:line="300" w:lineRule="exac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AC5F8E" w:rsidRPr="00337045" w:rsidRDefault="00AC5F8E" w:rsidP="00AC5F8E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Суммарный балл по разделу </w:t>
            </w:r>
            <w:r w:rsidRPr="00337045">
              <w:rPr>
                <w:rFonts w:ascii="Times New Roman" w:hAnsi="Times New Roman"/>
                <w:sz w:val="28"/>
                <w:szCs w:val="28"/>
              </w:rPr>
              <w:t>III</w:t>
            </w:r>
          </w:p>
          <w:p w:rsidR="00AC5F8E" w:rsidRPr="007A3D74" w:rsidRDefault="00AC5F8E" w:rsidP="00AC5F8E">
            <w:pPr>
              <w:spacing w:after="0" w:line="300" w:lineRule="exac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27" w:type="dxa"/>
            <w:gridSpan w:val="4"/>
            <w:shd w:val="clear" w:color="auto" w:fill="auto"/>
          </w:tcPr>
          <w:p w:rsidR="00AC5F8E" w:rsidRPr="00337045" w:rsidRDefault="00AC5F8E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C5F8E" w:rsidRPr="00AC5F8E" w:rsidTr="00F55141">
        <w:trPr>
          <w:trHeight w:val="550"/>
        </w:trPr>
        <w:tc>
          <w:tcPr>
            <w:tcW w:w="6771" w:type="dxa"/>
            <w:gridSpan w:val="2"/>
            <w:shd w:val="clear" w:color="auto" w:fill="auto"/>
          </w:tcPr>
          <w:p w:rsidR="00AC5F8E" w:rsidRPr="007A3D74" w:rsidRDefault="00AC5F8E" w:rsidP="00AC5F8E">
            <w:pPr>
              <w:spacing w:after="0" w:line="300" w:lineRule="exac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AC5F8E" w:rsidRDefault="00AC5F8E" w:rsidP="00AC5F8E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sz w:val="28"/>
                <w:szCs w:val="28"/>
                <w:lang w:val="ru-RU"/>
              </w:rPr>
              <w:t>Итоговый балл</w:t>
            </w:r>
          </w:p>
          <w:p w:rsidR="00AC5F8E" w:rsidRPr="007A3D74" w:rsidRDefault="00AC5F8E" w:rsidP="00AC5F8E">
            <w:pPr>
              <w:spacing w:after="0" w:line="300" w:lineRule="exac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27" w:type="dxa"/>
            <w:gridSpan w:val="4"/>
            <w:shd w:val="clear" w:color="auto" w:fill="auto"/>
          </w:tcPr>
          <w:p w:rsidR="00AC5F8E" w:rsidRPr="00337045" w:rsidRDefault="00AC5F8E" w:rsidP="00C738EC">
            <w:pPr>
              <w:spacing w:after="12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13200" w:rsidRPr="00337045" w:rsidRDefault="00B13200" w:rsidP="005A6650">
      <w:pPr>
        <w:spacing w:after="0" w:line="360" w:lineRule="atLeast"/>
        <w:jc w:val="right"/>
        <w:rPr>
          <w:rFonts w:ascii="Times New Roman" w:hAnsi="Times New Roman"/>
          <w:position w:val="6"/>
          <w:sz w:val="28"/>
          <w:szCs w:val="28"/>
          <w:lang w:val="ru-RU"/>
        </w:rPr>
      </w:pPr>
      <w:r w:rsidRPr="00337045">
        <w:rPr>
          <w:rFonts w:ascii="Times New Roman" w:hAnsi="Times New Roman"/>
          <w:position w:val="6"/>
          <w:sz w:val="28"/>
          <w:szCs w:val="28"/>
          <w:lang w:val="ru-RU"/>
        </w:rPr>
        <w:lastRenderedPageBreak/>
        <w:t>Форма 2</w:t>
      </w:r>
    </w:p>
    <w:p w:rsidR="00B13200" w:rsidRPr="00337045" w:rsidRDefault="00B13200" w:rsidP="005A6650">
      <w:pPr>
        <w:spacing w:after="0" w:line="240" w:lineRule="atLeast"/>
        <w:ind w:firstLine="720"/>
        <w:jc w:val="righ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223CF0" w:rsidRPr="00337045" w:rsidRDefault="00223CF0" w:rsidP="005A6650">
      <w:pPr>
        <w:spacing w:after="0" w:line="240" w:lineRule="atLeast"/>
        <w:ind w:firstLine="720"/>
        <w:jc w:val="right"/>
        <w:rPr>
          <w:rFonts w:ascii="Times New Roman" w:hAnsi="Times New Roman"/>
          <w:position w:val="6"/>
          <w:sz w:val="28"/>
          <w:szCs w:val="28"/>
          <w:lang w:val="ru-RU"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4"/>
        <w:gridCol w:w="1946"/>
        <w:gridCol w:w="1946"/>
        <w:gridCol w:w="1946"/>
        <w:gridCol w:w="1626"/>
      </w:tblGrid>
      <w:tr w:rsidR="00B13200" w:rsidRPr="00337045" w:rsidTr="00F55141">
        <w:trPr>
          <w:cantSplit/>
          <w:trHeight w:val="357"/>
        </w:trPr>
        <w:tc>
          <w:tcPr>
            <w:tcW w:w="2764" w:type="dxa"/>
            <w:shd w:val="clear" w:color="auto" w:fill="auto"/>
            <w:vAlign w:val="center"/>
          </w:tcPr>
          <w:p w:rsidR="00B13200" w:rsidRPr="00337045" w:rsidRDefault="00B13200" w:rsidP="00C738EC">
            <w:pPr>
              <w:spacing w:after="0" w:line="240" w:lineRule="atLeast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  <w:t>Наименование территориального органа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B13200" w:rsidRPr="00337045" w:rsidRDefault="00B13200" w:rsidP="00C738EC">
            <w:pPr>
              <w:spacing w:after="0" w:line="240" w:lineRule="atLeast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  <w:t xml:space="preserve">Суммарный балл </w:t>
            </w:r>
          </w:p>
          <w:p w:rsidR="00B13200" w:rsidRPr="00337045" w:rsidRDefault="00B13200" w:rsidP="00C738EC">
            <w:pPr>
              <w:spacing w:after="0" w:line="240" w:lineRule="atLeast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  <w:t>по разделу I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B13200" w:rsidRPr="00337045" w:rsidRDefault="00B13200" w:rsidP="00C738EC">
            <w:pPr>
              <w:spacing w:after="0" w:line="240" w:lineRule="atLeast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  <w:t xml:space="preserve">Суммарный балл </w:t>
            </w:r>
          </w:p>
          <w:p w:rsidR="00B13200" w:rsidRPr="00337045" w:rsidRDefault="00B13200" w:rsidP="00C738EC">
            <w:pPr>
              <w:spacing w:after="0" w:line="240" w:lineRule="atLeast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  <w:t>по разделу II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B13200" w:rsidRPr="00337045" w:rsidRDefault="00B13200" w:rsidP="00C738EC">
            <w:pPr>
              <w:spacing w:after="0" w:line="240" w:lineRule="atLeast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  <w:t xml:space="preserve">Суммарный балл </w:t>
            </w:r>
          </w:p>
          <w:p w:rsidR="00B13200" w:rsidRPr="00337045" w:rsidRDefault="00B13200" w:rsidP="00C738EC">
            <w:pPr>
              <w:spacing w:after="0" w:line="240" w:lineRule="atLeast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  <w:t>по разделу III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13200" w:rsidRPr="00337045" w:rsidRDefault="00B13200" w:rsidP="00C738EC">
            <w:pPr>
              <w:spacing w:after="0" w:line="240" w:lineRule="atLeast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  <w:t>Итоговый балл</w:t>
            </w:r>
          </w:p>
        </w:tc>
      </w:tr>
      <w:tr w:rsidR="00B13200" w:rsidRPr="00337045" w:rsidTr="00F55141">
        <w:trPr>
          <w:cantSplit/>
          <w:trHeight w:val="305"/>
        </w:trPr>
        <w:tc>
          <w:tcPr>
            <w:tcW w:w="2764" w:type="dxa"/>
            <w:shd w:val="clear" w:color="auto" w:fill="auto"/>
          </w:tcPr>
          <w:p w:rsidR="00B13200" w:rsidRPr="00337045" w:rsidRDefault="00B13200" w:rsidP="00C738EC">
            <w:pPr>
              <w:spacing w:after="0" w:line="240" w:lineRule="atLeast"/>
              <w:ind w:firstLine="72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</w:p>
        </w:tc>
        <w:tc>
          <w:tcPr>
            <w:tcW w:w="1946" w:type="dxa"/>
            <w:shd w:val="clear" w:color="auto" w:fill="auto"/>
          </w:tcPr>
          <w:p w:rsidR="00B13200" w:rsidRPr="00337045" w:rsidRDefault="00B13200" w:rsidP="00C738EC">
            <w:pPr>
              <w:spacing w:after="0" w:line="240" w:lineRule="atLeast"/>
              <w:ind w:firstLine="72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</w:p>
        </w:tc>
        <w:tc>
          <w:tcPr>
            <w:tcW w:w="1946" w:type="dxa"/>
            <w:shd w:val="clear" w:color="auto" w:fill="auto"/>
          </w:tcPr>
          <w:p w:rsidR="00B13200" w:rsidRPr="00337045" w:rsidRDefault="00B13200" w:rsidP="00C738EC">
            <w:pPr>
              <w:spacing w:after="0" w:line="240" w:lineRule="atLeast"/>
              <w:ind w:firstLine="72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</w:p>
        </w:tc>
        <w:tc>
          <w:tcPr>
            <w:tcW w:w="1946" w:type="dxa"/>
            <w:shd w:val="clear" w:color="auto" w:fill="auto"/>
          </w:tcPr>
          <w:p w:rsidR="00B13200" w:rsidRPr="00337045" w:rsidRDefault="00B13200" w:rsidP="00C738EC">
            <w:pPr>
              <w:spacing w:after="0" w:line="240" w:lineRule="atLeast"/>
              <w:ind w:firstLine="72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B13200" w:rsidRPr="00337045" w:rsidRDefault="00B13200" w:rsidP="00C738EC">
            <w:pPr>
              <w:spacing w:after="0" w:line="240" w:lineRule="atLeast"/>
              <w:ind w:firstLine="72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</w:p>
        </w:tc>
      </w:tr>
      <w:tr w:rsidR="00B13200" w:rsidRPr="00337045" w:rsidTr="00F55141">
        <w:trPr>
          <w:cantSplit/>
          <w:trHeight w:val="305"/>
        </w:trPr>
        <w:tc>
          <w:tcPr>
            <w:tcW w:w="2764" w:type="dxa"/>
            <w:shd w:val="clear" w:color="auto" w:fill="auto"/>
          </w:tcPr>
          <w:p w:rsidR="00B13200" w:rsidRPr="00337045" w:rsidRDefault="00B13200" w:rsidP="00C738EC">
            <w:pPr>
              <w:spacing w:after="0" w:line="240" w:lineRule="atLeast"/>
              <w:jc w:val="both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  <w:t>1.</w:t>
            </w:r>
          </w:p>
        </w:tc>
        <w:tc>
          <w:tcPr>
            <w:tcW w:w="1946" w:type="dxa"/>
            <w:shd w:val="clear" w:color="auto" w:fill="auto"/>
          </w:tcPr>
          <w:p w:rsidR="00B13200" w:rsidRPr="00337045" w:rsidRDefault="00B13200" w:rsidP="00C738EC">
            <w:pPr>
              <w:spacing w:after="0" w:line="240" w:lineRule="atLeast"/>
              <w:ind w:firstLine="72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</w:p>
        </w:tc>
        <w:tc>
          <w:tcPr>
            <w:tcW w:w="1946" w:type="dxa"/>
            <w:shd w:val="clear" w:color="auto" w:fill="auto"/>
          </w:tcPr>
          <w:p w:rsidR="00B13200" w:rsidRPr="00337045" w:rsidRDefault="00B13200" w:rsidP="00C738EC">
            <w:pPr>
              <w:spacing w:after="0" w:line="240" w:lineRule="atLeast"/>
              <w:ind w:firstLine="72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</w:p>
        </w:tc>
        <w:tc>
          <w:tcPr>
            <w:tcW w:w="1946" w:type="dxa"/>
            <w:shd w:val="clear" w:color="auto" w:fill="auto"/>
          </w:tcPr>
          <w:p w:rsidR="00B13200" w:rsidRPr="00337045" w:rsidRDefault="00B13200" w:rsidP="00C738EC">
            <w:pPr>
              <w:spacing w:after="0" w:line="240" w:lineRule="atLeast"/>
              <w:ind w:firstLine="72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B13200" w:rsidRPr="00337045" w:rsidRDefault="00B13200" w:rsidP="00C738EC">
            <w:pPr>
              <w:spacing w:after="0" w:line="240" w:lineRule="atLeast"/>
              <w:ind w:firstLine="72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</w:p>
        </w:tc>
      </w:tr>
      <w:tr w:rsidR="00B13200" w:rsidRPr="00337045" w:rsidTr="00F55141">
        <w:trPr>
          <w:cantSplit/>
          <w:trHeight w:val="163"/>
        </w:trPr>
        <w:tc>
          <w:tcPr>
            <w:tcW w:w="2764" w:type="dxa"/>
            <w:shd w:val="clear" w:color="auto" w:fill="auto"/>
          </w:tcPr>
          <w:p w:rsidR="00B13200" w:rsidRPr="00337045" w:rsidRDefault="008540A2" w:rsidP="00C738EC">
            <w:pPr>
              <w:spacing w:after="0" w:line="240" w:lineRule="atLeast"/>
              <w:jc w:val="both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  <w:t>2.</w:t>
            </w:r>
          </w:p>
        </w:tc>
        <w:tc>
          <w:tcPr>
            <w:tcW w:w="1946" w:type="dxa"/>
            <w:shd w:val="clear" w:color="auto" w:fill="auto"/>
          </w:tcPr>
          <w:p w:rsidR="00B13200" w:rsidRPr="00337045" w:rsidRDefault="00B13200" w:rsidP="00C738EC">
            <w:pPr>
              <w:spacing w:after="0" w:line="240" w:lineRule="atLeast"/>
              <w:ind w:firstLine="72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</w:p>
        </w:tc>
        <w:tc>
          <w:tcPr>
            <w:tcW w:w="1946" w:type="dxa"/>
            <w:shd w:val="clear" w:color="auto" w:fill="auto"/>
          </w:tcPr>
          <w:p w:rsidR="00B13200" w:rsidRPr="00337045" w:rsidRDefault="00B13200" w:rsidP="00C738EC">
            <w:pPr>
              <w:spacing w:after="0" w:line="240" w:lineRule="atLeast"/>
              <w:ind w:firstLine="72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</w:p>
        </w:tc>
        <w:tc>
          <w:tcPr>
            <w:tcW w:w="1946" w:type="dxa"/>
            <w:shd w:val="clear" w:color="auto" w:fill="auto"/>
          </w:tcPr>
          <w:p w:rsidR="00B13200" w:rsidRPr="00337045" w:rsidRDefault="00B13200" w:rsidP="00C738EC">
            <w:pPr>
              <w:spacing w:after="0" w:line="240" w:lineRule="atLeast"/>
              <w:ind w:firstLine="72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B13200" w:rsidRPr="00337045" w:rsidRDefault="00B13200" w:rsidP="00C738EC">
            <w:pPr>
              <w:spacing w:after="0" w:line="240" w:lineRule="atLeast"/>
              <w:ind w:firstLine="72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</w:p>
        </w:tc>
      </w:tr>
      <w:tr w:rsidR="008540A2" w:rsidRPr="00C738EC" w:rsidTr="00F55141">
        <w:trPr>
          <w:cantSplit/>
          <w:trHeight w:val="163"/>
        </w:trPr>
        <w:tc>
          <w:tcPr>
            <w:tcW w:w="2764" w:type="dxa"/>
            <w:shd w:val="clear" w:color="auto" w:fill="auto"/>
          </w:tcPr>
          <w:p w:rsidR="008540A2" w:rsidRPr="00C738EC" w:rsidRDefault="008540A2" w:rsidP="00C738EC">
            <w:pPr>
              <w:spacing w:after="0" w:line="240" w:lineRule="atLeast"/>
              <w:jc w:val="both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  <w:r w:rsidRPr="00337045"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  <w:t>3.</w:t>
            </w:r>
          </w:p>
        </w:tc>
        <w:tc>
          <w:tcPr>
            <w:tcW w:w="1946" w:type="dxa"/>
            <w:shd w:val="clear" w:color="auto" w:fill="auto"/>
          </w:tcPr>
          <w:p w:rsidR="008540A2" w:rsidRPr="00C738EC" w:rsidRDefault="008540A2" w:rsidP="00C738EC">
            <w:pPr>
              <w:spacing w:after="0" w:line="240" w:lineRule="atLeast"/>
              <w:ind w:firstLine="72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</w:p>
        </w:tc>
        <w:tc>
          <w:tcPr>
            <w:tcW w:w="1946" w:type="dxa"/>
            <w:shd w:val="clear" w:color="auto" w:fill="auto"/>
          </w:tcPr>
          <w:p w:rsidR="008540A2" w:rsidRPr="00C738EC" w:rsidRDefault="008540A2" w:rsidP="00C738EC">
            <w:pPr>
              <w:spacing w:after="0" w:line="240" w:lineRule="atLeast"/>
              <w:ind w:firstLine="72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</w:p>
        </w:tc>
        <w:tc>
          <w:tcPr>
            <w:tcW w:w="1946" w:type="dxa"/>
            <w:shd w:val="clear" w:color="auto" w:fill="auto"/>
          </w:tcPr>
          <w:p w:rsidR="008540A2" w:rsidRPr="00C738EC" w:rsidRDefault="008540A2" w:rsidP="00C738EC">
            <w:pPr>
              <w:spacing w:after="0" w:line="240" w:lineRule="atLeast"/>
              <w:ind w:firstLine="72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8540A2" w:rsidRPr="00C738EC" w:rsidRDefault="008540A2" w:rsidP="00C738EC">
            <w:pPr>
              <w:spacing w:after="0" w:line="240" w:lineRule="atLeast"/>
              <w:ind w:firstLine="72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val="ru-RU"/>
              </w:rPr>
            </w:pPr>
          </w:p>
        </w:tc>
      </w:tr>
    </w:tbl>
    <w:p w:rsidR="00B13200" w:rsidRDefault="00B13200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Default="0049017A" w:rsidP="005A6650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p w:rsidR="0049017A" w:rsidRPr="005A6650" w:rsidRDefault="0049017A" w:rsidP="0049017A">
      <w:pPr>
        <w:spacing w:after="0" w:line="360" w:lineRule="atLeast"/>
        <w:rPr>
          <w:rFonts w:ascii="Times New Roman" w:hAnsi="Times New Roman"/>
          <w:position w:val="6"/>
          <w:sz w:val="28"/>
          <w:szCs w:val="28"/>
          <w:lang w:val="ru-RU"/>
        </w:rPr>
      </w:pPr>
    </w:p>
    <w:sectPr w:rsidR="0049017A" w:rsidRPr="005A6650" w:rsidSect="00025E6A">
      <w:headerReference w:type="default" r:id="rId7"/>
      <w:footerReference w:type="default" r:id="rId8"/>
      <w:headerReference w:type="first" r:id="rId9"/>
      <w:pgSz w:w="11907" w:h="16840" w:code="9"/>
      <w:pgMar w:top="1276" w:right="1134" w:bottom="1418" w:left="1134" w:header="709" w:footer="709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063" w:rsidRDefault="00F67063">
      <w:r>
        <w:separator/>
      </w:r>
    </w:p>
  </w:endnote>
  <w:endnote w:type="continuationSeparator" w:id="1">
    <w:p w:rsidR="00F67063" w:rsidRDefault="00F67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063" w:rsidRPr="00C2055A" w:rsidRDefault="00F67063" w:rsidP="00014936">
    <w:pPr>
      <w:pStyle w:val="a4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/>
        <w:snapToGrid w:val="0"/>
        <w:color w:val="000000"/>
        <w:sz w:val="16"/>
        <w:szCs w:val="0"/>
        <w:u w:color="000000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063" w:rsidRDefault="00F67063">
      <w:r>
        <w:separator/>
      </w:r>
    </w:p>
  </w:footnote>
  <w:footnote w:type="continuationSeparator" w:id="1">
    <w:p w:rsidR="00F67063" w:rsidRDefault="00F67063">
      <w:r>
        <w:continuationSeparator/>
      </w:r>
    </w:p>
  </w:footnote>
  <w:footnote w:id="2">
    <w:p w:rsidR="00F67063" w:rsidRPr="003A0406" w:rsidRDefault="00F67063" w:rsidP="008F1E50">
      <w:pPr>
        <w:pStyle w:val="a8"/>
        <w:spacing w:after="0" w:line="240" w:lineRule="auto"/>
        <w:jc w:val="both"/>
        <w:rPr>
          <w:lang w:val="ru-RU"/>
        </w:rPr>
      </w:pPr>
      <w:r w:rsidRPr="00484075">
        <w:rPr>
          <w:rStyle w:val="a9"/>
          <w:rFonts w:ascii="Times New Roman" w:hAnsi="Times New Roman"/>
        </w:rPr>
        <w:sym w:font="Symbol" w:char="F02A"/>
      </w:r>
      <w:r w:rsidRPr="00484075">
        <w:rPr>
          <w:rFonts w:ascii="Times New Roman" w:hAnsi="Times New Roman"/>
          <w:lang w:val="ru-RU"/>
        </w:rPr>
        <w:t> </w:t>
      </w:r>
      <w:proofErr w:type="gramStart"/>
      <w:r w:rsidRPr="00484075">
        <w:rPr>
          <w:rFonts w:ascii="Times New Roman" w:hAnsi="Times New Roman"/>
          <w:lang w:val="ru-RU"/>
        </w:rPr>
        <w:t>Реализация вышеуказанных функций в федеральных государственных органах, названных в разделе </w:t>
      </w:r>
      <w:r w:rsidRPr="00484075">
        <w:rPr>
          <w:rFonts w:ascii="Times New Roman" w:hAnsi="Times New Roman"/>
        </w:rPr>
        <w:t>II</w:t>
      </w:r>
      <w:r w:rsidRPr="00484075">
        <w:rPr>
          <w:rFonts w:ascii="Times New Roman" w:hAnsi="Times New Roman"/>
          <w:lang w:val="ru-RU"/>
        </w:rPr>
        <w:t xml:space="preserve"> перечня должностей, утвержденного Указом Президента Российской Федерации от 18 мая </w:t>
      </w:r>
      <w:smartTag w:uri="urn:schemas-microsoft-com:office:smarttags" w:element="metricconverter">
        <w:smartTagPr>
          <w:attr w:name="ProductID" w:val="2009 г"/>
        </w:smartTagPr>
        <w:r w:rsidRPr="00484075">
          <w:rPr>
            <w:rFonts w:ascii="Times New Roman" w:hAnsi="Times New Roman"/>
            <w:lang w:val="ru-RU"/>
          </w:rPr>
          <w:t>2009 г</w:t>
        </w:r>
      </w:smartTag>
      <w:r w:rsidRPr="00484075">
        <w:rPr>
          <w:rFonts w:ascii="Times New Roman" w:hAnsi="Times New Roman"/>
          <w:lang w:val="ru-RU"/>
        </w:rPr>
        <w:t>. № 557, пунктом 4 Указа Президента Российской Федерации № 1065 возложена на подразделения по профилактике коррупционных и иных правонарушений (в том числе соответствующие подразделения федеральных</w:t>
      </w:r>
      <w:r w:rsidRPr="003A0406">
        <w:rPr>
          <w:rFonts w:ascii="Times New Roman" w:hAnsi="Times New Roman"/>
          <w:lang w:val="ru-RU"/>
        </w:rPr>
        <w:t xml:space="preserve"> государственных органов, уполномоченных на осуществление </w:t>
      </w:r>
      <w:proofErr w:type="spellStart"/>
      <w:r w:rsidRPr="003A0406">
        <w:rPr>
          <w:rFonts w:ascii="Times New Roman" w:hAnsi="Times New Roman"/>
          <w:lang w:val="ru-RU"/>
        </w:rPr>
        <w:t>оперативно-разыскной</w:t>
      </w:r>
      <w:proofErr w:type="spellEnd"/>
      <w:r w:rsidRPr="003A0406">
        <w:rPr>
          <w:rFonts w:ascii="Times New Roman" w:hAnsi="Times New Roman"/>
          <w:lang w:val="ru-RU"/>
        </w:rPr>
        <w:t xml:space="preserve"> деятельности</w:t>
      </w:r>
      <w:r w:rsidRPr="004E505B">
        <w:rPr>
          <w:rFonts w:ascii="Times New Roman" w:hAnsi="Times New Roman"/>
          <w:lang w:val="ru-RU"/>
        </w:rPr>
        <w:t>).</w:t>
      </w:r>
      <w:proofErr w:type="gramEnd"/>
    </w:p>
  </w:footnote>
  <w:footnote w:id="3">
    <w:p w:rsidR="00F67063" w:rsidRPr="00B65703" w:rsidRDefault="00F67063" w:rsidP="00AD2F91">
      <w:pPr>
        <w:pStyle w:val="a8"/>
        <w:spacing w:after="0" w:line="240" w:lineRule="auto"/>
        <w:jc w:val="both"/>
        <w:rPr>
          <w:rFonts w:ascii="Times New Roman" w:hAnsi="Times New Roman"/>
          <w:lang w:val="ru-RU"/>
        </w:rPr>
      </w:pPr>
      <w:r w:rsidRPr="00446558">
        <w:rPr>
          <w:rStyle w:val="a9"/>
          <w:lang w:val="ru-RU"/>
        </w:rPr>
        <w:t>**</w:t>
      </w:r>
      <w:r>
        <w:rPr>
          <w:rFonts w:ascii="Times New Roman" w:hAnsi="Times New Roman"/>
          <w:lang w:val="ru-RU"/>
        </w:rPr>
        <w:t>Д</w:t>
      </w:r>
      <w:r w:rsidRPr="00B65703">
        <w:rPr>
          <w:rFonts w:ascii="Times New Roman" w:hAnsi="Times New Roman"/>
          <w:lang w:val="ru-RU"/>
        </w:rPr>
        <w:t xml:space="preserve">анная </w:t>
      </w:r>
      <w:r>
        <w:rPr>
          <w:rFonts w:ascii="Times New Roman" w:hAnsi="Times New Roman"/>
          <w:lang w:val="ru-RU"/>
        </w:rPr>
        <w:t xml:space="preserve">оценка </w:t>
      </w:r>
      <w:r w:rsidRPr="00B65703">
        <w:rPr>
          <w:rFonts w:ascii="Times New Roman" w:hAnsi="Times New Roman"/>
          <w:lang w:val="ru-RU"/>
        </w:rPr>
        <w:t>применяется в отношении подразделений федеральных органов исполнительной власти, руководство деятельностью котор</w:t>
      </w:r>
      <w:r>
        <w:rPr>
          <w:rFonts w:ascii="Times New Roman" w:hAnsi="Times New Roman"/>
          <w:lang w:val="ru-RU"/>
        </w:rPr>
        <w:t>ых осуществляет Правительство Российской Федерации</w:t>
      </w:r>
    </w:p>
  </w:footnote>
  <w:footnote w:id="4">
    <w:p w:rsidR="00F67063" w:rsidRPr="00F67063" w:rsidRDefault="00F67063" w:rsidP="00F67063">
      <w:pPr>
        <w:pStyle w:val="a8"/>
        <w:spacing w:after="0" w:line="240" w:lineRule="auto"/>
        <w:rPr>
          <w:rFonts w:ascii="Times New Roman" w:hAnsi="Times New Roman"/>
          <w:lang w:val="ru-RU"/>
        </w:rPr>
      </w:pPr>
      <w:r w:rsidRPr="00F67063">
        <w:rPr>
          <w:rStyle w:val="a9"/>
          <w:rFonts w:ascii="Times New Roman" w:hAnsi="Times New Roman"/>
          <w:lang w:val="ru-RU"/>
        </w:rPr>
        <w:t>*</w:t>
      </w:r>
      <w:r w:rsidRPr="00F67063">
        <w:rPr>
          <w:rFonts w:ascii="Times New Roman" w:hAnsi="Times New Roman"/>
          <w:lang w:val="ru-RU"/>
        </w:rPr>
        <w:t xml:space="preserve"> </w:t>
      </w:r>
      <w:r w:rsidR="003D7A2F">
        <w:rPr>
          <w:rFonts w:ascii="Times New Roman" w:hAnsi="Times New Roman"/>
          <w:lang w:val="ru-RU"/>
        </w:rPr>
        <w:t>Отмечается один из предложенных вариантов ответов</w:t>
      </w:r>
      <w:r w:rsidRPr="00F67063">
        <w:rPr>
          <w:rFonts w:ascii="Times New Roman" w:hAnsi="Times New Roman"/>
          <w:lang w:val="ru-RU"/>
        </w:rPr>
        <w:t>.</w:t>
      </w:r>
    </w:p>
  </w:footnote>
  <w:footnote w:id="5">
    <w:p w:rsidR="00F67063" w:rsidRPr="00F67063" w:rsidRDefault="00F67063" w:rsidP="00F67063">
      <w:pPr>
        <w:pStyle w:val="a8"/>
        <w:spacing w:after="0" w:line="240" w:lineRule="auto"/>
        <w:jc w:val="both"/>
        <w:rPr>
          <w:rFonts w:ascii="Times New Roman" w:hAnsi="Times New Roman"/>
          <w:lang w:val="ru-RU"/>
        </w:rPr>
      </w:pPr>
      <w:r w:rsidRPr="00F67063">
        <w:rPr>
          <w:rStyle w:val="a9"/>
          <w:rFonts w:ascii="Times New Roman" w:hAnsi="Times New Roman"/>
          <w:lang w:val="ru-RU"/>
        </w:rPr>
        <w:t>**</w:t>
      </w:r>
      <w:r w:rsidRPr="00F67063">
        <w:rPr>
          <w:rFonts w:ascii="Times New Roman" w:hAnsi="Times New Roman"/>
          <w:lang w:val="ru-RU"/>
        </w:rPr>
        <w:t>Данная оценка применяется в отношении подразделений федеральных органов исполнительной власти, руководство деятельностью которых осуществляет Правительство Российской Федерации</w:t>
      </w:r>
      <w:r w:rsidR="003D7A2F">
        <w:rPr>
          <w:rFonts w:ascii="Times New Roman" w:hAnsi="Times New Roman"/>
          <w:lang w:val="ru-RU"/>
        </w:rPr>
        <w:t>.</w:t>
      </w:r>
    </w:p>
  </w:footnote>
  <w:footnote w:id="6">
    <w:p w:rsidR="00F67063" w:rsidRPr="005A6650" w:rsidRDefault="00F67063" w:rsidP="00F75EB2">
      <w:pPr>
        <w:pStyle w:val="a8"/>
        <w:spacing w:line="240" w:lineRule="atLeast"/>
        <w:jc w:val="both"/>
        <w:rPr>
          <w:lang w:val="ru-RU"/>
        </w:rPr>
      </w:pPr>
      <w:r w:rsidRPr="00446558">
        <w:rPr>
          <w:rStyle w:val="a9"/>
          <w:lang w:val="ru-RU"/>
        </w:rPr>
        <w:t>*</w:t>
      </w:r>
      <w:r>
        <w:rPr>
          <w:lang w:val="ru-RU"/>
        </w:rPr>
        <w:t> </w:t>
      </w:r>
      <w:r w:rsidRPr="003A0406">
        <w:rPr>
          <w:rFonts w:ascii="Times New Roman" w:hAnsi="Times New Roman"/>
          <w:lang w:val="ru-RU"/>
        </w:rPr>
        <w:t>В случае если в перечень включены все должности в ФГО и</w:t>
      </w:r>
      <w:r>
        <w:rPr>
          <w:rFonts w:ascii="Times New Roman" w:hAnsi="Times New Roman"/>
          <w:lang w:val="ru-RU"/>
        </w:rPr>
        <w:t> </w:t>
      </w:r>
      <w:r w:rsidRPr="003A0406">
        <w:rPr>
          <w:rFonts w:ascii="Times New Roman" w:hAnsi="Times New Roman"/>
          <w:lang w:val="ru-RU"/>
        </w:rPr>
        <w:t>(</w:t>
      </w:r>
      <w:proofErr w:type="gramStart"/>
      <w:r w:rsidRPr="003A0406">
        <w:rPr>
          <w:rFonts w:ascii="Times New Roman" w:hAnsi="Times New Roman"/>
          <w:lang w:val="ru-RU"/>
        </w:rPr>
        <w:t xml:space="preserve">или) </w:t>
      </w:r>
      <w:proofErr w:type="gramEnd"/>
      <w:r w:rsidRPr="003A0406">
        <w:rPr>
          <w:rFonts w:ascii="Times New Roman" w:hAnsi="Times New Roman"/>
          <w:lang w:val="ru-RU"/>
        </w:rPr>
        <w:t>обновление перечня не требуется, ставится балл как за реализованное мероприятие.</w:t>
      </w:r>
    </w:p>
  </w:footnote>
  <w:footnote w:id="7">
    <w:p w:rsidR="00F67063" w:rsidRPr="0093280F" w:rsidRDefault="00F67063">
      <w:pPr>
        <w:pStyle w:val="a8"/>
        <w:rPr>
          <w:rFonts w:ascii="Times New Roman" w:hAnsi="Times New Roman"/>
          <w:lang w:val="ru-RU"/>
        </w:rPr>
      </w:pPr>
      <w:r w:rsidRPr="00446558">
        <w:rPr>
          <w:rStyle w:val="a9"/>
        </w:rPr>
        <w:sym w:font="Symbol" w:char="F02A"/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Pr="0093280F">
        <w:rPr>
          <w:rFonts w:ascii="Times New Roman" w:hAnsi="Times New Roman"/>
          <w:lang w:val="ru-RU"/>
        </w:rPr>
        <w:t>В части федеральных государственных гражданских служащих.</w:t>
      </w:r>
    </w:p>
  </w:footnote>
  <w:footnote w:id="8">
    <w:p w:rsidR="00F67063" w:rsidRPr="005A6650" w:rsidRDefault="00F67063">
      <w:pPr>
        <w:pStyle w:val="a8"/>
        <w:rPr>
          <w:lang w:val="ru-RU"/>
        </w:rPr>
      </w:pPr>
      <w:r w:rsidRPr="00446558">
        <w:rPr>
          <w:rStyle w:val="a9"/>
          <w:lang w:val="ru-RU"/>
        </w:rPr>
        <w:t>*</w:t>
      </w:r>
      <w:r w:rsidRPr="003A0406">
        <w:rPr>
          <w:lang w:val="ru-RU"/>
        </w:rPr>
        <w:t xml:space="preserve"> </w:t>
      </w:r>
      <w:r w:rsidRPr="003A0406">
        <w:rPr>
          <w:rFonts w:ascii="Times New Roman" w:hAnsi="Times New Roman"/>
          <w:lang w:val="ru-RU"/>
        </w:rPr>
        <w:t xml:space="preserve">Для ФГО, в </w:t>
      </w:r>
      <w:proofErr w:type="gramStart"/>
      <w:r w:rsidRPr="003A0406">
        <w:rPr>
          <w:rFonts w:ascii="Times New Roman" w:hAnsi="Times New Roman"/>
          <w:lang w:val="ru-RU"/>
        </w:rPr>
        <w:t>которых</w:t>
      </w:r>
      <w:proofErr w:type="gramEnd"/>
      <w:r w:rsidRPr="003A0406">
        <w:rPr>
          <w:rFonts w:ascii="Times New Roman" w:hAnsi="Times New Roman"/>
          <w:lang w:val="ru-RU"/>
        </w:rPr>
        <w:t xml:space="preserve"> предусмотрена правоохранительная служба.</w:t>
      </w:r>
    </w:p>
  </w:footnote>
  <w:footnote w:id="9">
    <w:p w:rsidR="00F67063" w:rsidRPr="00164129" w:rsidRDefault="00F67063" w:rsidP="00ED43FE">
      <w:pPr>
        <w:pStyle w:val="a8"/>
        <w:spacing w:line="240" w:lineRule="atLeast"/>
        <w:jc w:val="both"/>
        <w:rPr>
          <w:rFonts w:ascii="Times New Roman" w:hAnsi="Times New Roman"/>
          <w:lang w:val="ru-RU"/>
        </w:rPr>
      </w:pPr>
      <w:r w:rsidRPr="00446558">
        <w:rPr>
          <w:rStyle w:val="a9"/>
        </w:rPr>
        <w:sym w:font="Symbol" w:char="F02A"/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Pr="00164129">
        <w:rPr>
          <w:rFonts w:ascii="Times New Roman" w:hAnsi="Times New Roman"/>
          <w:lang w:val="ru-RU"/>
        </w:rPr>
        <w:t>Показател</w:t>
      </w:r>
      <w:r>
        <w:rPr>
          <w:rFonts w:ascii="Times New Roman" w:hAnsi="Times New Roman"/>
          <w:lang w:val="ru-RU"/>
        </w:rPr>
        <w:t>ь не применяе</w:t>
      </w:r>
      <w:r w:rsidRPr="00164129">
        <w:rPr>
          <w:rFonts w:ascii="Times New Roman" w:hAnsi="Times New Roman"/>
          <w:lang w:val="ru-RU"/>
        </w:rPr>
        <w:t xml:space="preserve">тся к органам </w:t>
      </w:r>
      <w:r>
        <w:rPr>
          <w:rFonts w:ascii="Times New Roman" w:hAnsi="Times New Roman"/>
          <w:lang w:val="ru-RU"/>
        </w:rPr>
        <w:t xml:space="preserve">прокуратуры </w:t>
      </w:r>
      <w:r w:rsidRPr="00164129">
        <w:rPr>
          <w:rFonts w:ascii="Times New Roman" w:hAnsi="Times New Roman"/>
          <w:lang w:val="ru-RU"/>
        </w:rPr>
        <w:t>Российской Федерации</w:t>
      </w:r>
      <w:r>
        <w:rPr>
          <w:rFonts w:ascii="Times New Roman" w:hAnsi="Times New Roman"/>
          <w:lang w:val="ru-RU"/>
        </w:rPr>
        <w:t xml:space="preserve"> (при проведении оценки по </w:t>
      </w:r>
      <w:r w:rsidRPr="00164129">
        <w:rPr>
          <w:rFonts w:ascii="Times New Roman" w:hAnsi="Times New Roman"/>
          <w:lang w:val="ru-RU"/>
        </w:rPr>
        <w:t>данным показателям ставится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64129">
        <w:rPr>
          <w:rFonts w:ascii="Times New Roman" w:hAnsi="Times New Roman"/>
          <w:lang w:val="ru-RU"/>
        </w:rPr>
        <w:t>максимальный балл</w:t>
      </w:r>
      <w:r>
        <w:rPr>
          <w:rFonts w:ascii="Times New Roman" w:hAnsi="Times New Roman"/>
          <w:lang w:val="ru-RU"/>
        </w:rPr>
        <w:t>)</w:t>
      </w:r>
      <w:r w:rsidRPr="00164129">
        <w:rPr>
          <w:rFonts w:ascii="Times New Roman" w:hAnsi="Times New Roman"/>
          <w:lang w:val="ru-RU"/>
        </w:rPr>
        <w:t>.</w:t>
      </w:r>
    </w:p>
  </w:footnote>
  <w:footnote w:id="10">
    <w:p w:rsidR="00F67063" w:rsidRPr="00164129" w:rsidRDefault="00F67063" w:rsidP="004812C7">
      <w:pPr>
        <w:pStyle w:val="a8"/>
        <w:spacing w:line="240" w:lineRule="atLeast"/>
        <w:jc w:val="both"/>
        <w:rPr>
          <w:rFonts w:ascii="Times New Roman" w:hAnsi="Times New Roman"/>
          <w:lang w:val="ru-RU"/>
        </w:rPr>
      </w:pPr>
      <w:r w:rsidRPr="00446558">
        <w:rPr>
          <w:rStyle w:val="a9"/>
        </w:rPr>
        <w:sym w:font="Symbol" w:char="F02A"/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Pr="00164129">
        <w:rPr>
          <w:rFonts w:ascii="Times New Roman" w:hAnsi="Times New Roman"/>
          <w:lang w:val="ru-RU"/>
        </w:rPr>
        <w:t>Показател</w:t>
      </w:r>
      <w:r>
        <w:rPr>
          <w:rFonts w:ascii="Times New Roman" w:hAnsi="Times New Roman"/>
          <w:lang w:val="ru-RU"/>
        </w:rPr>
        <w:t>ь не применяе</w:t>
      </w:r>
      <w:r w:rsidRPr="00164129">
        <w:rPr>
          <w:rFonts w:ascii="Times New Roman" w:hAnsi="Times New Roman"/>
          <w:lang w:val="ru-RU"/>
        </w:rPr>
        <w:t xml:space="preserve">тся к органам </w:t>
      </w:r>
      <w:r>
        <w:rPr>
          <w:rFonts w:ascii="Times New Roman" w:hAnsi="Times New Roman"/>
          <w:lang w:val="ru-RU"/>
        </w:rPr>
        <w:t xml:space="preserve">прокуратуры </w:t>
      </w:r>
      <w:r w:rsidRPr="00164129">
        <w:rPr>
          <w:rFonts w:ascii="Times New Roman" w:hAnsi="Times New Roman"/>
          <w:lang w:val="ru-RU"/>
        </w:rPr>
        <w:t>Российской Федерации</w:t>
      </w:r>
      <w:r>
        <w:rPr>
          <w:rFonts w:ascii="Times New Roman" w:hAnsi="Times New Roman"/>
          <w:lang w:val="ru-RU"/>
        </w:rPr>
        <w:t xml:space="preserve"> (при проведении оценки по </w:t>
      </w:r>
      <w:r w:rsidRPr="00164129">
        <w:rPr>
          <w:rFonts w:ascii="Times New Roman" w:hAnsi="Times New Roman"/>
          <w:lang w:val="ru-RU"/>
        </w:rPr>
        <w:t>данным показателям ставится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64129">
        <w:rPr>
          <w:rFonts w:ascii="Times New Roman" w:hAnsi="Times New Roman"/>
          <w:lang w:val="ru-RU"/>
        </w:rPr>
        <w:t>максимальный балл</w:t>
      </w:r>
      <w:r>
        <w:rPr>
          <w:rFonts w:ascii="Times New Roman" w:hAnsi="Times New Roman"/>
          <w:lang w:val="ru-RU"/>
        </w:rPr>
        <w:t>)</w:t>
      </w:r>
      <w:r w:rsidRPr="00164129">
        <w:rPr>
          <w:rFonts w:ascii="Times New Roman" w:hAnsi="Times New Roman"/>
          <w:lang w:val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063" w:rsidRPr="004F7A79" w:rsidRDefault="00F67063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  <w:snapToGrid w:val="0"/>
        <w:color w:val="000000"/>
        <w:sz w:val="28"/>
        <w:szCs w:val="0"/>
        <w:u w:color="000000"/>
      </w:rPr>
    </w:pPr>
    <w:r w:rsidRPr="004F7A79">
      <w:rPr>
        <w:rStyle w:val="a5"/>
        <w:rFonts w:ascii="Times New Roman" w:hAnsi="Times New Roman"/>
        <w:snapToGrid w:val="0"/>
        <w:color w:val="000000"/>
        <w:sz w:val="28"/>
        <w:szCs w:val="0"/>
        <w:u w:color="000000"/>
      </w:rPr>
      <w:fldChar w:fldCharType="begin"/>
    </w:r>
    <w:r w:rsidRPr="004F7A79">
      <w:rPr>
        <w:rStyle w:val="a5"/>
        <w:rFonts w:ascii="Times New Roman" w:hAnsi="Times New Roman"/>
        <w:snapToGrid w:val="0"/>
        <w:color w:val="000000"/>
        <w:sz w:val="28"/>
        <w:szCs w:val="0"/>
        <w:u w:color="000000"/>
      </w:rPr>
      <w:instrText xml:space="preserve"> PAGE </w:instrText>
    </w:r>
    <w:r w:rsidRPr="004F7A79">
      <w:rPr>
        <w:rStyle w:val="a5"/>
        <w:rFonts w:ascii="Times New Roman" w:hAnsi="Times New Roman"/>
        <w:snapToGrid w:val="0"/>
        <w:color w:val="000000"/>
        <w:sz w:val="28"/>
        <w:szCs w:val="0"/>
        <w:u w:color="000000"/>
      </w:rPr>
      <w:fldChar w:fldCharType="separate"/>
    </w:r>
    <w:r w:rsidR="006E6347">
      <w:rPr>
        <w:rStyle w:val="a5"/>
        <w:rFonts w:ascii="Times New Roman" w:hAnsi="Times New Roman"/>
        <w:noProof/>
        <w:snapToGrid w:val="0"/>
        <w:color w:val="000000"/>
        <w:sz w:val="28"/>
        <w:szCs w:val="0"/>
        <w:u w:color="000000"/>
      </w:rPr>
      <w:t>4</w:t>
    </w:r>
    <w:r w:rsidRPr="004F7A79">
      <w:rPr>
        <w:rStyle w:val="a5"/>
        <w:rFonts w:ascii="Times New Roman" w:hAnsi="Times New Roman"/>
        <w:snapToGrid w:val="0"/>
        <w:color w:val="000000"/>
        <w:sz w:val="28"/>
        <w:szCs w:val="0"/>
        <w:u w:color="00000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063" w:rsidRPr="00014936" w:rsidRDefault="00F67063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  <w:snapToGrid w:val="0"/>
        <w:color w:val="000000"/>
        <w:sz w:val="28"/>
        <w:szCs w:val="0"/>
        <w:u w:color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hideGrammaticalErrors/>
  <w:proofState w:spelling="clean" w:grammar="clean"/>
  <w:stylePaneFormatFilter w:val="3F01"/>
  <w:defaultTabStop w:val="709"/>
  <w:drawingGridHorizontalSpacing w:val="11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704"/>
    <w:rsid w:val="00000A8D"/>
    <w:rsid w:val="00006202"/>
    <w:rsid w:val="00014936"/>
    <w:rsid w:val="00025E6A"/>
    <w:rsid w:val="00046461"/>
    <w:rsid w:val="00057CCC"/>
    <w:rsid w:val="0009151A"/>
    <w:rsid w:val="00097F94"/>
    <w:rsid w:val="000A1AA6"/>
    <w:rsid w:val="000B37E4"/>
    <w:rsid w:val="000C0008"/>
    <w:rsid w:val="000D4B04"/>
    <w:rsid w:val="001276EF"/>
    <w:rsid w:val="001511C6"/>
    <w:rsid w:val="001553C5"/>
    <w:rsid w:val="00164129"/>
    <w:rsid w:val="001A18A8"/>
    <w:rsid w:val="001A681C"/>
    <w:rsid w:val="001A6AB8"/>
    <w:rsid w:val="001B0049"/>
    <w:rsid w:val="001C54B2"/>
    <w:rsid w:val="001D15BB"/>
    <w:rsid w:val="001E238B"/>
    <w:rsid w:val="001E2856"/>
    <w:rsid w:val="002064D9"/>
    <w:rsid w:val="002178DF"/>
    <w:rsid w:val="00223CF0"/>
    <w:rsid w:val="00261FC3"/>
    <w:rsid w:val="002A2518"/>
    <w:rsid w:val="002C2CA5"/>
    <w:rsid w:val="002C5C5D"/>
    <w:rsid w:val="002D065B"/>
    <w:rsid w:val="002D4438"/>
    <w:rsid w:val="00306787"/>
    <w:rsid w:val="003075DA"/>
    <w:rsid w:val="00335E74"/>
    <w:rsid w:val="00337045"/>
    <w:rsid w:val="00344D73"/>
    <w:rsid w:val="003506F3"/>
    <w:rsid w:val="00385B37"/>
    <w:rsid w:val="003A0406"/>
    <w:rsid w:val="003C1A27"/>
    <w:rsid w:val="003D0528"/>
    <w:rsid w:val="003D78C1"/>
    <w:rsid w:val="003D7A2F"/>
    <w:rsid w:val="003E3A62"/>
    <w:rsid w:val="003E4AF0"/>
    <w:rsid w:val="00402C99"/>
    <w:rsid w:val="004238F6"/>
    <w:rsid w:val="00432E75"/>
    <w:rsid w:val="00446558"/>
    <w:rsid w:val="00451574"/>
    <w:rsid w:val="00461569"/>
    <w:rsid w:val="004812C7"/>
    <w:rsid w:val="00484075"/>
    <w:rsid w:val="0048783A"/>
    <w:rsid w:val="00487DE1"/>
    <w:rsid w:val="0049017A"/>
    <w:rsid w:val="004902C5"/>
    <w:rsid w:val="004A2CDA"/>
    <w:rsid w:val="004E4077"/>
    <w:rsid w:val="004E505B"/>
    <w:rsid w:val="004F7A79"/>
    <w:rsid w:val="00500D50"/>
    <w:rsid w:val="00522669"/>
    <w:rsid w:val="00530455"/>
    <w:rsid w:val="0054780E"/>
    <w:rsid w:val="00550441"/>
    <w:rsid w:val="00585B26"/>
    <w:rsid w:val="005860E4"/>
    <w:rsid w:val="005901F2"/>
    <w:rsid w:val="005A6650"/>
    <w:rsid w:val="005C185B"/>
    <w:rsid w:val="00616B45"/>
    <w:rsid w:val="00623AEC"/>
    <w:rsid w:val="00625019"/>
    <w:rsid w:val="00633151"/>
    <w:rsid w:val="00644D6B"/>
    <w:rsid w:val="00645A86"/>
    <w:rsid w:val="006606D7"/>
    <w:rsid w:val="006717F3"/>
    <w:rsid w:val="006858A4"/>
    <w:rsid w:val="006B55BE"/>
    <w:rsid w:val="006E2753"/>
    <w:rsid w:val="006E6347"/>
    <w:rsid w:val="00730CA5"/>
    <w:rsid w:val="00734F56"/>
    <w:rsid w:val="007379B3"/>
    <w:rsid w:val="00743F76"/>
    <w:rsid w:val="00757BA6"/>
    <w:rsid w:val="007638A8"/>
    <w:rsid w:val="0077638B"/>
    <w:rsid w:val="00786279"/>
    <w:rsid w:val="00793237"/>
    <w:rsid w:val="007A3D74"/>
    <w:rsid w:val="007C6A43"/>
    <w:rsid w:val="007D17B1"/>
    <w:rsid w:val="007D1BE0"/>
    <w:rsid w:val="007D4406"/>
    <w:rsid w:val="007F4BC3"/>
    <w:rsid w:val="008016E2"/>
    <w:rsid w:val="0080383D"/>
    <w:rsid w:val="00805834"/>
    <w:rsid w:val="008324CB"/>
    <w:rsid w:val="0084183A"/>
    <w:rsid w:val="008540A2"/>
    <w:rsid w:val="00856004"/>
    <w:rsid w:val="008724A8"/>
    <w:rsid w:val="008B0ED4"/>
    <w:rsid w:val="008E3B31"/>
    <w:rsid w:val="008F0779"/>
    <w:rsid w:val="008F1E50"/>
    <w:rsid w:val="00910F91"/>
    <w:rsid w:val="0091625A"/>
    <w:rsid w:val="0093280F"/>
    <w:rsid w:val="00947D00"/>
    <w:rsid w:val="00955560"/>
    <w:rsid w:val="0096773B"/>
    <w:rsid w:val="00970C89"/>
    <w:rsid w:val="009D459F"/>
    <w:rsid w:val="009D7711"/>
    <w:rsid w:val="00A22C35"/>
    <w:rsid w:val="00A30F19"/>
    <w:rsid w:val="00A43423"/>
    <w:rsid w:val="00A5798D"/>
    <w:rsid w:val="00A91D2B"/>
    <w:rsid w:val="00A97DCB"/>
    <w:rsid w:val="00AC5F8E"/>
    <w:rsid w:val="00AD2F91"/>
    <w:rsid w:val="00AF0D5A"/>
    <w:rsid w:val="00AF1C43"/>
    <w:rsid w:val="00AF4AFD"/>
    <w:rsid w:val="00AF779D"/>
    <w:rsid w:val="00B032B8"/>
    <w:rsid w:val="00B13200"/>
    <w:rsid w:val="00B577E5"/>
    <w:rsid w:val="00B60542"/>
    <w:rsid w:val="00B65703"/>
    <w:rsid w:val="00B85160"/>
    <w:rsid w:val="00BA098A"/>
    <w:rsid w:val="00BA3086"/>
    <w:rsid w:val="00BA5CDE"/>
    <w:rsid w:val="00BC5EDD"/>
    <w:rsid w:val="00BD14C5"/>
    <w:rsid w:val="00BD3975"/>
    <w:rsid w:val="00BF733B"/>
    <w:rsid w:val="00C2055A"/>
    <w:rsid w:val="00C3328A"/>
    <w:rsid w:val="00C42175"/>
    <w:rsid w:val="00C5309A"/>
    <w:rsid w:val="00C738EC"/>
    <w:rsid w:val="00C85353"/>
    <w:rsid w:val="00C942FC"/>
    <w:rsid w:val="00CB6CAB"/>
    <w:rsid w:val="00CC58DE"/>
    <w:rsid w:val="00CF4CE4"/>
    <w:rsid w:val="00D148AD"/>
    <w:rsid w:val="00D25DF1"/>
    <w:rsid w:val="00D52265"/>
    <w:rsid w:val="00D60DCE"/>
    <w:rsid w:val="00D67947"/>
    <w:rsid w:val="00D8262F"/>
    <w:rsid w:val="00D87691"/>
    <w:rsid w:val="00D97C5B"/>
    <w:rsid w:val="00DB094A"/>
    <w:rsid w:val="00E04EFC"/>
    <w:rsid w:val="00E139F7"/>
    <w:rsid w:val="00E22760"/>
    <w:rsid w:val="00E532F2"/>
    <w:rsid w:val="00E65DAF"/>
    <w:rsid w:val="00E73A3F"/>
    <w:rsid w:val="00E852BD"/>
    <w:rsid w:val="00E86B22"/>
    <w:rsid w:val="00EA677E"/>
    <w:rsid w:val="00EB1F6F"/>
    <w:rsid w:val="00EB1FD2"/>
    <w:rsid w:val="00EB3CA2"/>
    <w:rsid w:val="00EB6D41"/>
    <w:rsid w:val="00ED43FE"/>
    <w:rsid w:val="00EE270A"/>
    <w:rsid w:val="00EF0C9D"/>
    <w:rsid w:val="00F02BBA"/>
    <w:rsid w:val="00F32BA0"/>
    <w:rsid w:val="00F41704"/>
    <w:rsid w:val="00F5485C"/>
    <w:rsid w:val="00F55141"/>
    <w:rsid w:val="00F57C17"/>
    <w:rsid w:val="00F60F65"/>
    <w:rsid w:val="00F66E41"/>
    <w:rsid w:val="00F67063"/>
    <w:rsid w:val="00F75EB2"/>
    <w:rsid w:val="00F81318"/>
    <w:rsid w:val="00FA4145"/>
    <w:rsid w:val="00FE3F04"/>
    <w:rsid w:val="00FF33D2"/>
    <w:rsid w:val="00FF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704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606D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606D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606D7"/>
  </w:style>
  <w:style w:type="paragraph" w:styleId="a6">
    <w:name w:val="List Paragraph"/>
    <w:basedOn w:val="a"/>
    <w:qFormat/>
    <w:rsid w:val="00F41704"/>
    <w:pPr>
      <w:ind w:left="720"/>
      <w:contextualSpacing/>
    </w:pPr>
  </w:style>
  <w:style w:type="table" w:styleId="a7">
    <w:name w:val="Table Grid"/>
    <w:basedOn w:val="a1"/>
    <w:rsid w:val="00F41704"/>
    <w:pPr>
      <w:spacing w:after="200" w:line="276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semiHidden/>
    <w:rsid w:val="00F41704"/>
    <w:rPr>
      <w:sz w:val="20"/>
      <w:szCs w:val="20"/>
    </w:rPr>
  </w:style>
  <w:style w:type="character" w:styleId="a9">
    <w:name w:val="footnote reference"/>
    <w:basedOn w:val="a0"/>
    <w:semiHidden/>
    <w:rsid w:val="00F41704"/>
    <w:rPr>
      <w:vertAlign w:val="superscript"/>
    </w:rPr>
  </w:style>
  <w:style w:type="paragraph" w:styleId="aa">
    <w:name w:val="Balloon Text"/>
    <w:basedOn w:val="a"/>
    <w:semiHidden/>
    <w:rsid w:val="00EB1F6F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rsid w:val="007D4406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7D4406"/>
    <w:rPr>
      <w:rFonts w:ascii="Calibri" w:eastAsia="Calibri" w:hAnsi="Calibri"/>
      <w:lang w:val="en-US" w:eastAsia="en-US"/>
    </w:rPr>
  </w:style>
  <w:style w:type="character" w:styleId="ad">
    <w:name w:val="endnote reference"/>
    <w:basedOn w:val="a0"/>
    <w:rsid w:val="007D440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E5A35-F478-4A77-BBD7-B95A8D1C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15</Pages>
  <Words>3482</Words>
  <Characters>19851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Е Д Л О Ж Е Н И Я</vt:lpstr>
    </vt:vector>
  </TitlesOfParts>
  <Company>TI</Company>
  <LinksUpToDate>false</LinksUpToDate>
  <CharactersWithSpaces>23287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Д Л О Ж Е Н И Я</dc:title>
  <dc:subject/>
  <dc:creator>ZivotkevichTI</dc:creator>
  <cp:keywords/>
  <dc:description/>
  <cp:lastModifiedBy>Казьмин Артем Сергеевич</cp:lastModifiedBy>
  <cp:revision>21</cp:revision>
  <cp:lastPrinted>2013-08-21T08:28:00Z</cp:lastPrinted>
  <dcterms:created xsi:type="dcterms:W3CDTF">2013-08-20T16:01:00Z</dcterms:created>
  <dcterms:modified xsi:type="dcterms:W3CDTF">2013-08-21T08:32:00Z</dcterms:modified>
</cp:coreProperties>
</file>