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F153" w14:textId="191FBE84" w:rsidR="00BC29FC" w:rsidRPr="000A6AF2" w:rsidRDefault="000A6AF2" w:rsidP="000A6AF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AF2"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Разъяснения Минфина о применении преимуществ для СМП с 2022 года</w:t>
      </w:r>
    </w:p>
    <w:p w14:paraId="799F588A" w14:textId="69972751" w:rsidR="000A6AF2" w:rsidRPr="000A6AF2" w:rsidRDefault="000A6AF2" w:rsidP="000A6AF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6A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информационном письме № 24-01-09/10138 от 14.02.2022 Минфин ответил на ключевые вопросы применения Федеральной контрактной системы в новой редакции. Один из рассмотренных вопросов — льготы для субъектов малого и среднего предпринимательства в 2022 году и социально ориентированных некоммерческих организаций при участии в закупках. </w:t>
      </w:r>
    </w:p>
    <w:p w14:paraId="4A70002C" w14:textId="6D3C4FB5" w:rsidR="000A6AF2" w:rsidRPr="000A6AF2" w:rsidRDefault="000A6AF2" w:rsidP="000A6AF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6AF2">
        <w:rPr>
          <w:rFonts w:ascii="Times New Roman" w:hAnsi="Times New Roman" w:cs="Times New Roman"/>
          <w:sz w:val="24"/>
          <w:szCs w:val="24"/>
          <w:shd w:val="clear" w:color="auto" w:fill="FFFFFF"/>
        </w:rPr>
        <w:t>Минфин разъяснил, что преимущество в соответствии с ч. 3 ст. 30 закона № 44-ФЗ о закупках заключается в том, что участвовать в проводимой торговой процедуре вправе только субъекты малого предпринимательства (СМП) и социально ориентированные некоммерческие организации (СОНКО). По сути, преимущество в соответствии с ч. 3 ст. 30 закона № 44-ФЗ (СМП и СОНО) реализуются в виде ограничений возможности участия в торгах других участников, которые не являются представителями малого бизнеса и социальными некоммерческими организациями.</w:t>
      </w:r>
    </w:p>
    <w:p w14:paraId="3DCAB74F" w14:textId="2916B785" w:rsidR="000A6AF2" w:rsidRPr="000A6AF2" w:rsidRDefault="000A6AF2" w:rsidP="000A6AF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6AF2">
        <w:rPr>
          <w:rFonts w:ascii="Times New Roman" w:hAnsi="Times New Roman" w:cs="Times New Roman"/>
          <w:sz w:val="24"/>
          <w:szCs w:val="24"/>
          <w:shd w:val="clear" w:color="auto" w:fill="FFFFFF"/>
        </w:rPr>
        <w:t>Еще Минфин сообщил о таких послаблениях в госзакупках в 2022 году: в извещении о закупке, в соответствии с ч. 3 ст. 30 Федеральной контрактной системы, устанавливаются преимущества СМП и СОНКО для участия в определении поставщика; если в извещении в рамках ч. 3 ст. 30 и п. 14 ч. 1 ст. 42 Федеральной контрактной системы установлены преимущества субъектов малого предпринимательства и социально ориентированных некоммерческих организаций, в контракт включается условие о специальном сроке оплаты для СМП по 44-ФЗ в 2022 году — 10 рабочих дней согласно ч. 8 ст. 30 ФКС. - это фрагмент статьи с портала Госконтракт.</w:t>
      </w:r>
    </w:p>
    <w:p w14:paraId="20E9EE7F" w14:textId="77777777" w:rsidR="000A6AF2" w:rsidRDefault="000A6AF2"/>
    <w:sectPr w:rsidR="000A6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30"/>
    <w:rsid w:val="000A6AF2"/>
    <w:rsid w:val="00BC29FC"/>
    <w:rsid w:val="00E5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0EEC"/>
  <w15:docId w15:val="{B221E7F3-BA83-4648-B509-B8CC03BF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A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E54A3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0A6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Сельсовет Ноздравчево</cp:lastModifiedBy>
  <cp:revision>2</cp:revision>
  <dcterms:created xsi:type="dcterms:W3CDTF">2022-10-28T06:20:00Z</dcterms:created>
  <dcterms:modified xsi:type="dcterms:W3CDTF">2022-10-28T06:20:00Z</dcterms:modified>
</cp:coreProperties>
</file>