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4A" w:rsidRDefault="00B43E4A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hAnsi="Segoe UI" w:cs="Segoe UI"/>
          <w:sz w:val="32"/>
          <w:szCs w:val="32"/>
          <w:lang w:eastAsia="ru-RU"/>
        </w:rPr>
      </w:pPr>
      <w:r>
        <w:rPr>
          <w:rFonts w:ascii="Segoe UI" w:hAnsi="Segoe UI" w:cs="Segoe UI"/>
          <w:sz w:val="32"/>
          <w:szCs w:val="32"/>
          <w:lang w:eastAsia="ru-RU"/>
        </w:rPr>
        <w:t xml:space="preserve">Возможные </w:t>
      </w:r>
      <w:r w:rsidRPr="007534F8">
        <w:rPr>
          <w:rFonts w:ascii="Segoe UI" w:hAnsi="Segoe UI" w:cs="Segoe UI"/>
          <w:sz w:val="32"/>
          <w:szCs w:val="32"/>
          <w:lang w:eastAsia="ru-RU"/>
        </w:rPr>
        <w:t xml:space="preserve">причины отрицательных решений </w:t>
      </w:r>
    </w:p>
    <w:p w:rsidR="00B43E4A" w:rsidRPr="007534F8" w:rsidRDefault="00B43E4A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hAnsi="Segoe UI" w:cs="Segoe UI"/>
          <w:sz w:val="32"/>
          <w:szCs w:val="32"/>
          <w:lang w:eastAsia="ru-RU"/>
        </w:rPr>
      </w:pPr>
      <w:r w:rsidRPr="007534F8">
        <w:rPr>
          <w:rFonts w:ascii="Segoe UI" w:hAnsi="Segoe UI" w:cs="Segoe UI"/>
          <w:sz w:val="32"/>
          <w:szCs w:val="32"/>
          <w:lang w:eastAsia="ru-RU"/>
        </w:rPr>
        <w:t>о кадастровом учете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rPr>
          <w:rFonts w:ascii="Segoe UI" w:hAnsi="Segoe UI" w:cs="Segoe UI"/>
          <w:sz w:val="24"/>
          <w:szCs w:val="24"/>
          <w:lang w:eastAsia="ru-RU"/>
        </w:rPr>
      </w:pP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 xml:space="preserve">На современном этапе развития экономики среди граждан особенно актуальным является  вопрос о регистрации права на объекты недвижимости, которому предшествует кадастровый учет. В связи с этим увеличился спрос на услуги кадастровых инженеров. В данной ситуации кадастровые инженеры являются связующим звеном между заявителями и органом кадастрового учета. 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6374D3">
        <w:rPr>
          <w:rFonts w:ascii="Segoe UI" w:hAnsi="Segoe UI" w:cs="Segoe UI"/>
          <w:sz w:val="24"/>
          <w:szCs w:val="24"/>
          <w:lang w:eastAsia="ru-RU"/>
        </w:rPr>
        <w:t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органа кадастрового учета отрицательных решений.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>Так, при подготовке межевых планов в отношении земельных участковкадастровые инженеры не всегда учитывают предельные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6374D3">
        <w:rPr>
          <w:rFonts w:ascii="Segoe UI" w:hAnsi="Segoe UI" w:cs="Segoe UI"/>
          <w:sz w:val="24"/>
          <w:szCs w:val="24"/>
          <w:lang w:eastAsia="ru-RU"/>
        </w:rPr>
        <w:t>(максимальные и минимальные) размеры образуемых земельных участков, установленныеградостроительными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работ, с градостроительными регламентами, установленными для земель населенных пунктов, и классификаторами видов разрешенного использования земельных участков для других категорий земель.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 xml:space="preserve">Зачастую не учитываются актуальные сведения государственного кадастра недвижимостипри выполнении кадастровых работ и подготовке документов, в связи, с чем нередкограницы образуемых земельных участков и  земельных участков, в отношении которых выполняются кадастровые работы, пересекают границы муниципальных образований или границы населенных пунктов, либо границы других земельных участков. 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 xml:space="preserve">Нередки случаи, когда при наличии объекта капитального строительства на земельном участке данная информация не отражена в межевом плане, что противоречит требованиям п. 37 приказа Минэкономразвития России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>При подготовке межевого плана в связи с уточнением границ земельного участка, местоположение границ земельных участков подлежит обязательному согласованию, однако, встречаются случаи, когда межевой план не содержит сведения о проведении такого согласования. 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>Что касается подготовки технических планов на  объекты капитального строительства, то здесь наиболее частой причиной для принятия органом кадастрового учета решения о приостановлении кадастрового учета является нарушениетребований к перечню документов, на основании которых сведения обобъекте недвижимости, указываются в техническом плане.</w:t>
      </w:r>
    </w:p>
    <w:p w:rsidR="00B43E4A" w:rsidRPr="006374D3" w:rsidRDefault="00B43E4A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374D3">
        <w:rPr>
          <w:rFonts w:ascii="Segoe UI" w:hAnsi="Segoe UI" w:cs="Segoe UI"/>
          <w:sz w:val="24"/>
          <w:szCs w:val="24"/>
          <w:lang w:eastAsia="ru-RU"/>
        </w:rPr>
        <w:t>При подготовке технических планов в отношении линейных объектов кадастровые инженеры не учитывают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B43E4A" w:rsidRPr="006374D3" w:rsidRDefault="00B43E4A" w:rsidP="00A92618">
      <w:pPr>
        <w:pStyle w:val="ConsPlusNormal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Таким образом, можно сделать вывод, что для выполнения кадастровых работ особо важным является привлечение высококвалифицированных специалистов, наличие ответственности за выполняемую работу и контроль. Данные факторы предусмотрены положениями Федерального </w:t>
      </w:r>
      <w:hyperlink r:id="rId4" w:history="1">
        <w:r w:rsidRPr="006374D3">
          <w:rPr>
            <w:rFonts w:ascii="Segoe UI" w:hAnsi="Segoe UI" w:cs="Segoe UI"/>
            <w:color w:val="000000"/>
            <w:sz w:val="24"/>
            <w:szCs w:val="24"/>
          </w:rPr>
          <w:t>закона</w:t>
        </w:r>
      </w:hyperlink>
      <w:r w:rsidRPr="006374D3">
        <w:rPr>
          <w:rFonts w:ascii="Segoe UI" w:hAnsi="Segoe UI" w:cs="Segoe UI"/>
          <w:sz w:val="24"/>
          <w:szCs w:val="24"/>
        </w:rPr>
        <w:t xml:space="preserve">от 30.12.2015 № </w:t>
      </w:r>
      <w:bookmarkStart w:id="0" w:name="_GoBack"/>
      <w:bookmarkEnd w:id="0"/>
      <w:r w:rsidRPr="006374D3">
        <w:rPr>
          <w:rFonts w:ascii="Segoe UI" w:hAnsi="Segoe UI" w:cs="Segoe UI"/>
          <w:sz w:val="24"/>
          <w:szCs w:val="24"/>
        </w:rPr>
        <w:t>452-ФЗ, направленного на совершенствование института кадастровых инженеров и вступающего в силу с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374D3">
        <w:rPr>
          <w:rFonts w:ascii="Segoe UI" w:hAnsi="Segoe UI" w:cs="Segoe UI"/>
          <w:sz w:val="24"/>
          <w:szCs w:val="24"/>
        </w:rPr>
        <w:t xml:space="preserve"> 01.07.2016.</w:t>
      </w:r>
    </w:p>
    <w:sectPr w:rsidR="00B43E4A" w:rsidRPr="006374D3" w:rsidSect="00A9261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654"/>
    <w:rsid w:val="0001721D"/>
    <w:rsid w:val="000218F6"/>
    <w:rsid w:val="000835E0"/>
    <w:rsid w:val="000A22BB"/>
    <w:rsid w:val="000E08C1"/>
    <w:rsid w:val="000E11C2"/>
    <w:rsid w:val="001D5E98"/>
    <w:rsid w:val="002018C5"/>
    <w:rsid w:val="00295C1F"/>
    <w:rsid w:val="002D343D"/>
    <w:rsid w:val="002E00D2"/>
    <w:rsid w:val="0033141D"/>
    <w:rsid w:val="0037002F"/>
    <w:rsid w:val="003A3271"/>
    <w:rsid w:val="0044233F"/>
    <w:rsid w:val="0047622E"/>
    <w:rsid w:val="00476754"/>
    <w:rsid w:val="004C12A8"/>
    <w:rsid w:val="00526735"/>
    <w:rsid w:val="00534EC3"/>
    <w:rsid w:val="0057253B"/>
    <w:rsid w:val="00575654"/>
    <w:rsid w:val="00580934"/>
    <w:rsid w:val="006374D3"/>
    <w:rsid w:val="00682ED2"/>
    <w:rsid w:val="00691458"/>
    <w:rsid w:val="00715BA2"/>
    <w:rsid w:val="007534F8"/>
    <w:rsid w:val="007B0A93"/>
    <w:rsid w:val="008A293E"/>
    <w:rsid w:val="00903E2A"/>
    <w:rsid w:val="00935893"/>
    <w:rsid w:val="009B0FDE"/>
    <w:rsid w:val="00A264F1"/>
    <w:rsid w:val="00A35FAF"/>
    <w:rsid w:val="00A53063"/>
    <w:rsid w:val="00A92618"/>
    <w:rsid w:val="00AE62EC"/>
    <w:rsid w:val="00B43E4A"/>
    <w:rsid w:val="00B53EF2"/>
    <w:rsid w:val="00B7546C"/>
    <w:rsid w:val="00B80E89"/>
    <w:rsid w:val="00BB57A2"/>
    <w:rsid w:val="00BC16CF"/>
    <w:rsid w:val="00BF2509"/>
    <w:rsid w:val="00C55902"/>
    <w:rsid w:val="00D07A3C"/>
    <w:rsid w:val="00D7339B"/>
    <w:rsid w:val="00DB7F34"/>
    <w:rsid w:val="00E5484B"/>
    <w:rsid w:val="00E81762"/>
    <w:rsid w:val="00EF0A2C"/>
    <w:rsid w:val="00F27F1B"/>
    <w:rsid w:val="00F61276"/>
    <w:rsid w:val="00F65EDD"/>
    <w:rsid w:val="00FF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3EF2"/>
    <w:pPr>
      <w:autoSpaceDE w:val="0"/>
      <w:autoSpaceDN w:val="0"/>
      <w:adjustRightInd w:val="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60AD80CE9A33E4F4E2CC58702D3FED9A29B3EED5799556CD6C1F04FB8CFCF69C443F760F6814397eCN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536</Words>
  <Characters>3061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Возможные причины отрицательных решений </dc:title>
  <dc:subject/>
  <dc:creator>Азарова Юлия Валерьевна</dc:creator>
  <cp:keywords/>
  <dc:description/>
  <cp:lastModifiedBy>Anonim</cp:lastModifiedBy>
  <cp:revision>2</cp:revision>
  <cp:lastPrinted>2016-06-17T13:18:00Z</cp:lastPrinted>
  <dcterms:created xsi:type="dcterms:W3CDTF">2016-10-12T06:58:00Z</dcterms:created>
  <dcterms:modified xsi:type="dcterms:W3CDTF">2016-10-12T06:58:00Z</dcterms:modified>
</cp:coreProperties>
</file>