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DE" w:rsidRPr="006925B6" w:rsidRDefault="00342BDE" w:rsidP="00342BDE">
      <w:pPr>
        <w:keepNext/>
        <w:tabs>
          <w:tab w:val="center" w:pos="4961"/>
          <w:tab w:val="right" w:pos="9923"/>
        </w:tabs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noProof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lang w:eastAsia="ru-RU"/>
        </w:rPr>
        <w:tab/>
      </w:r>
      <w:r w:rsidR="007A7C2E">
        <w:rPr>
          <w:rFonts w:ascii="Times New Roman" w:eastAsia="Times New Roman" w:hAnsi="Times New Roman"/>
          <w:b/>
          <w:bCs/>
          <w:iCs/>
          <w:sz w:val="28"/>
          <w:lang w:eastAsia="ru-RU"/>
        </w:rPr>
        <w:t xml:space="preserve">     </w:t>
      </w:r>
      <w:r w:rsidR="007A7C2E">
        <w:rPr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723900" cy="923925"/>
            <wp:effectExtent l="0" t="0" r="0" b="9525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5B6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342BDE" w:rsidRPr="00386E9D" w:rsidRDefault="00342BDE" w:rsidP="00342BDE">
      <w:pPr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342BDE" w:rsidRPr="00386E9D" w:rsidRDefault="00342BDE" w:rsidP="00342B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6"/>
          <w:szCs w:val="40"/>
          <w:lang w:eastAsia="ru-RU"/>
        </w:rPr>
      </w:pPr>
      <w:r w:rsidRPr="00386E9D">
        <w:rPr>
          <w:rFonts w:ascii="Times New Roman" w:eastAsia="Times New Roman" w:hAnsi="Times New Roman"/>
          <w:b/>
          <w:bCs/>
          <w:iCs/>
          <w:sz w:val="36"/>
          <w:szCs w:val="40"/>
          <w:lang w:eastAsia="ru-RU"/>
        </w:rPr>
        <w:t>АДМИНИСТРАЦИЯ</w:t>
      </w:r>
    </w:p>
    <w:p w:rsidR="00342BDE" w:rsidRPr="00386E9D" w:rsidRDefault="00342BDE" w:rsidP="00342B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6"/>
          <w:szCs w:val="40"/>
          <w:lang w:eastAsia="ru-RU"/>
        </w:rPr>
      </w:pPr>
      <w:r w:rsidRPr="00386E9D">
        <w:rPr>
          <w:rFonts w:ascii="Times New Roman" w:eastAsia="Times New Roman" w:hAnsi="Times New Roman"/>
          <w:b/>
          <w:bCs/>
          <w:iCs/>
          <w:sz w:val="36"/>
          <w:szCs w:val="40"/>
          <w:lang w:eastAsia="ru-RU"/>
        </w:rPr>
        <w:t>ОБОЯНСКОГО РАЙОНА КУРСКОЙ ОБЛАСТИ</w:t>
      </w:r>
    </w:p>
    <w:p w:rsidR="00342BDE" w:rsidRPr="00386E9D" w:rsidRDefault="00342BDE" w:rsidP="00342BD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42BDE" w:rsidRPr="00386E9D" w:rsidRDefault="00342BDE" w:rsidP="00342BD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386E9D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386E9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342BDE" w:rsidRPr="004A3E3F" w:rsidRDefault="00342BDE" w:rsidP="00342BDE">
      <w:pPr>
        <w:tabs>
          <w:tab w:val="left" w:pos="4665"/>
          <w:tab w:val="left" w:pos="6465"/>
        </w:tabs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6"/>
          <w:szCs w:val="40"/>
          <w:lang w:eastAsia="ru-RU"/>
        </w:rPr>
        <w:tab/>
      </w:r>
    </w:p>
    <w:p w:rsidR="00342BDE" w:rsidRPr="004A3E3F" w:rsidRDefault="00342BDE" w:rsidP="00342BD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42BDE" w:rsidRPr="004A3E3F" w:rsidRDefault="00342BDE" w:rsidP="00342BD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42BDE" w:rsidRPr="004A3E3F" w:rsidRDefault="00342BDE" w:rsidP="00342BDE">
      <w:pPr>
        <w:spacing w:after="0" w:line="240" w:lineRule="auto"/>
        <w:rPr>
          <w:rFonts w:ascii="Times New Roman" w:eastAsia="Times New Roman" w:hAnsi="Times New Roman"/>
          <w:color w:val="F2F2F2"/>
          <w:sz w:val="28"/>
          <w:szCs w:val="20"/>
          <w:u w:val="single"/>
          <w:lang w:eastAsia="ru-RU"/>
        </w:rPr>
      </w:pPr>
      <w:r w:rsidRPr="004A3E3F"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r w:rsidRPr="004A3E3F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</w:t>
      </w:r>
      <w:r w:rsidR="007A7C2E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25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.08.2016  </w:t>
      </w:r>
      <w:r w:rsidRPr="004A3E3F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№_</w:t>
      </w:r>
      <w:r w:rsidR="007A7C2E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349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_</w:t>
      </w:r>
      <w:r w:rsidRPr="004A3E3F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   </w:t>
      </w:r>
    </w:p>
    <w:p w:rsidR="00342BDE" w:rsidRPr="004A3E3F" w:rsidRDefault="00342BDE" w:rsidP="00342BDE">
      <w:pPr>
        <w:spacing w:after="0" w:line="240" w:lineRule="auto"/>
        <w:ind w:right="666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A3E3F">
        <w:rPr>
          <w:rFonts w:ascii="Times New Roman" w:eastAsia="Times New Roman" w:hAnsi="Times New Roman"/>
          <w:sz w:val="28"/>
          <w:szCs w:val="20"/>
          <w:lang w:eastAsia="ru-RU"/>
        </w:rPr>
        <w:t>г. Обоянь</w:t>
      </w:r>
    </w:p>
    <w:p w:rsidR="00342BDE" w:rsidRPr="004A3E3F" w:rsidRDefault="00342BDE" w:rsidP="00342BDE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342BDE" w:rsidRDefault="00342BDE" w:rsidP="00342BDE">
      <w:pPr>
        <w:spacing w:after="0" w:line="240" w:lineRule="auto"/>
        <w:jc w:val="both"/>
        <w:rPr>
          <w:rFonts w:ascii="Times New Roman" w:eastAsia="Times New Roman" w:hAnsi="Times New Roman"/>
          <w:b/>
          <w:color w:val="262626"/>
          <w:sz w:val="28"/>
          <w:lang w:eastAsia="ru-RU"/>
        </w:rPr>
      </w:pPr>
      <w:r>
        <w:rPr>
          <w:rFonts w:ascii="Times New Roman" w:eastAsia="Times New Roman" w:hAnsi="Times New Roman"/>
          <w:b/>
          <w:color w:val="262626"/>
          <w:sz w:val="28"/>
          <w:lang w:eastAsia="ru-RU"/>
        </w:rPr>
        <w:t>Об утверждении шкалы для оценки критериев</w:t>
      </w:r>
      <w:r w:rsidR="007A7C2E">
        <w:rPr>
          <w:rFonts w:ascii="Times New Roman" w:eastAsia="Times New Roman" w:hAnsi="Times New Roman"/>
          <w:b/>
          <w:color w:val="262626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262626"/>
          <w:sz w:val="28"/>
          <w:lang w:eastAsia="ru-RU"/>
        </w:rPr>
        <w:t>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</w:t>
      </w:r>
      <w:r w:rsidR="007A7C2E">
        <w:rPr>
          <w:rFonts w:ascii="Times New Roman" w:eastAsia="Times New Roman" w:hAnsi="Times New Roman"/>
          <w:b/>
          <w:color w:val="262626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262626"/>
          <w:sz w:val="28"/>
          <w:lang w:eastAsia="ru-RU"/>
        </w:rPr>
        <w:t>регулярных перевозок в Курской области</w:t>
      </w:r>
      <w:r w:rsidRPr="004A3E3F">
        <w:rPr>
          <w:rFonts w:ascii="Times New Roman" w:eastAsia="Times New Roman" w:hAnsi="Times New Roman"/>
          <w:b/>
          <w:color w:val="262626"/>
          <w:sz w:val="28"/>
          <w:lang w:eastAsia="ru-RU"/>
        </w:rPr>
        <w:tab/>
      </w:r>
    </w:p>
    <w:p w:rsidR="00342BDE" w:rsidRDefault="00342BDE" w:rsidP="00342BDE">
      <w:pPr>
        <w:spacing w:after="0" w:line="240" w:lineRule="auto"/>
        <w:jc w:val="both"/>
        <w:rPr>
          <w:rFonts w:ascii="Times New Roman" w:eastAsia="Times New Roman" w:hAnsi="Times New Roman"/>
          <w:b/>
          <w:color w:val="262626"/>
          <w:sz w:val="28"/>
          <w:lang w:eastAsia="ru-RU"/>
        </w:rPr>
      </w:pPr>
    </w:p>
    <w:p w:rsidR="00342BDE" w:rsidRDefault="00342BDE" w:rsidP="00CA5A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262626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62626"/>
          <w:sz w:val="28"/>
          <w:lang w:eastAsia="ru-RU"/>
        </w:rPr>
        <w:t>В соответствии со статьей 24 Федерального закона</w:t>
      </w:r>
      <w:r w:rsidR="00CA5A07">
        <w:rPr>
          <w:rFonts w:ascii="Times New Roman" w:eastAsia="Times New Roman" w:hAnsi="Times New Roman"/>
          <w:color w:val="262626"/>
          <w:sz w:val="28"/>
          <w:lang w:eastAsia="ru-RU"/>
        </w:rPr>
        <w:t xml:space="preserve"> от 13.07.2015 г. №220-ФЗ</w:t>
      </w:r>
      <w:r>
        <w:rPr>
          <w:rFonts w:ascii="Times New Roman" w:eastAsia="Times New Roman" w:hAnsi="Times New Roman"/>
          <w:color w:val="262626"/>
          <w:sz w:val="28"/>
          <w:lang w:eastAsia="ru-RU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и о внесении изменений в отдельные законодательный акты Российской Федерации</w:t>
      </w:r>
      <w:r w:rsidR="007A7C2E">
        <w:rPr>
          <w:rFonts w:ascii="Times New Roman" w:eastAsia="Times New Roman" w:hAnsi="Times New Roman"/>
          <w:color w:val="262626"/>
          <w:sz w:val="28"/>
          <w:lang w:eastAsia="ru-RU"/>
        </w:rPr>
        <w:t>»</w:t>
      </w:r>
      <w:r>
        <w:rPr>
          <w:rFonts w:ascii="Times New Roman" w:eastAsia="Times New Roman" w:hAnsi="Times New Roman"/>
          <w:color w:val="262626"/>
          <w:sz w:val="28"/>
          <w:lang w:eastAsia="ru-RU"/>
        </w:rPr>
        <w:t>, Администрация Обоянского района ПОСТАНОВЛЯЕТ:</w:t>
      </w:r>
      <w:proofErr w:type="gramEnd"/>
    </w:p>
    <w:p w:rsidR="00342BDE" w:rsidRPr="004A3E3F" w:rsidRDefault="00342BDE" w:rsidP="00CA5A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262626"/>
          <w:sz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lang w:eastAsia="ru-RU"/>
        </w:rPr>
        <w:t xml:space="preserve">Утвердить прилагаемую шкалу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</w:t>
      </w:r>
      <w:r w:rsidR="00CA5A07">
        <w:rPr>
          <w:rFonts w:ascii="Times New Roman" w:eastAsia="Times New Roman" w:hAnsi="Times New Roman"/>
          <w:color w:val="262626"/>
          <w:sz w:val="28"/>
          <w:lang w:eastAsia="ru-RU"/>
        </w:rPr>
        <w:t>на территории Обоянского района Курской области.</w:t>
      </w:r>
    </w:p>
    <w:p w:rsidR="00CA5A07" w:rsidRDefault="00CA5A07" w:rsidP="00CA5A07">
      <w:pPr>
        <w:tabs>
          <w:tab w:val="left" w:pos="6705"/>
        </w:tabs>
        <w:spacing w:after="0" w:line="240" w:lineRule="auto"/>
        <w:contextualSpacing/>
        <w:rPr>
          <w:rFonts w:ascii="Times New Roman" w:eastAsia="Times New Roman" w:hAnsi="Times New Roman"/>
          <w:color w:val="262626"/>
          <w:sz w:val="28"/>
          <w:lang w:eastAsia="ru-RU"/>
        </w:rPr>
      </w:pPr>
    </w:p>
    <w:p w:rsidR="00CA5A07" w:rsidRDefault="00CA5A07" w:rsidP="00CA5A07">
      <w:pPr>
        <w:tabs>
          <w:tab w:val="left" w:pos="6705"/>
        </w:tabs>
        <w:spacing w:after="0" w:line="240" w:lineRule="auto"/>
        <w:contextualSpacing/>
        <w:rPr>
          <w:rFonts w:ascii="Times New Roman" w:eastAsia="Times New Roman" w:hAnsi="Times New Roman"/>
          <w:color w:val="262626"/>
          <w:sz w:val="28"/>
          <w:lang w:eastAsia="ru-RU"/>
        </w:rPr>
      </w:pPr>
    </w:p>
    <w:p w:rsidR="00CA5A07" w:rsidRDefault="00CA5A07" w:rsidP="00CA5A07">
      <w:pPr>
        <w:tabs>
          <w:tab w:val="left" w:pos="6705"/>
        </w:tabs>
        <w:spacing w:after="0" w:line="240" w:lineRule="auto"/>
        <w:contextualSpacing/>
        <w:rPr>
          <w:rFonts w:ascii="Times New Roman" w:eastAsia="Times New Roman" w:hAnsi="Times New Roman"/>
          <w:color w:val="262626"/>
          <w:sz w:val="28"/>
          <w:lang w:eastAsia="ru-RU"/>
        </w:rPr>
      </w:pPr>
    </w:p>
    <w:p w:rsidR="00CA5A07" w:rsidRDefault="00CA5A07" w:rsidP="00CA5A07">
      <w:pPr>
        <w:tabs>
          <w:tab w:val="left" w:pos="6705"/>
        </w:tabs>
        <w:spacing w:after="0" w:line="240" w:lineRule="auto"/>
        <w:contextualSpacing/>
        <w:rPr>
          <w:rFonts w:ascii="Times New Roman" w:eastAsia="Times New Roman" w:hAnsi="Times New Roman"/>
          <w:color w:val="262626"/>
          <w:sz w:val="28"/>
          <w:lang w:eastAsia="ru-RU"/>
        </w:rPr>
      </w:pPr>
    </w:p>
    <w:p w:rsidR="00342BDE" w:rsidRPr="004A3E3F" w:rsidRDefault="00342BDE" w:rsidP="00CA5A07">
      <w:pPr>
        <w:tabs>
          <w:tab w:val="left" w:pos="6705"/>
        </w:tabs>
        <w:spacing w:after="0" w:line="240" w:lineRule="auto"/>
        <w:contextualSpacing/>
        <w:rPr>
          <w:rFonts w:ascii="Times New Roman" w:eastAsia="Times New Roman" w:hAnsi="Times New Roman"/>
          <w:color w:val="262626"/>
          <w:sz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lang w:eastAsia="ru-RU"/>
        </w:rPr>
        <w:t>Глава</w:t>
      </w:r>
      <w:r w:rsidRPr="004A3E3F">
        <w:rPr>
          <w:rFonts w:ascii="Times New Roman" w:eastAsia="Times New Roman" w:hAnsi="Times New Roman"/>
          <w:color w:val="262626"/>
          <w:sz w:val="28"/>
          <w:lang w:eastAsia="ru-RU"/>
        </w:rPr>
        <w:t xml:space="preserve"> Обоянского района</w:t>
      </w:r>
      <w:r w:rsidRPr="004A3E3F">
        <w:rPr>
          <w:rFonts w:ascii="Times New Roman" w:eastAsia="Times New Roman" w:hAnsi="Times New Roman"/>
          <w:color w:val="262626"/>
          <w:sz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color w:val="262626"/>
          <w:sz w:val="28"/>
          <w:lang w:eastAsia="ru-RU"/>
        </w:rPr>
        <w:t xml:space="preserve">               </w:t>
      </w:r>
      <w:r w:rsidRPr="004A3E3F">
        <w:rPr>
          <w:rFonts w:ascii="Times New Roman" w:eastAsia="Times New Roman" w:hAnsi="Times New Roman"/>
          <w:color w:val="262626"/>
          <w:sz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62626"/>
          <w:sz w:val="28"/>
          <w:lang w:eastAsia="ru-RU"/>
        </w:rPr>
        <w:t>Н.В. Черноусов</w:t>
      </w:r>
    </w:p>
    <w:p w:rsidR="00342BDE" w:rsidRPr="004A3E3F" w:rsidRDefault="00342BDE" w:rsidP="00342BDE">
      <w:pPr>
        <w:rPr>
          <w:rFonts w:cstheme="minorBidi"/>
          <w:szCs w:val="22"/>
        </w:rPr>
      </w:pPr>
    </w:p>
    <w:p w:rsidR="00CA5A07" w:rsidRDefault="00CA5A07" w:rsidP="00342BDE">
      <w:pPr>
        <w:spacing w:after="0"/>
        <w:rPr>
          <w:rFonts w:ascii="Times New Roman" w:hAnsi="Times New Roman"/>
          <w:szCs w:val="22"/>
        </w:rPr>
      </w:pPr>
    </w:p>
    <w:p w:rsidR="00CA5A07" w:rsidRDefault="00CA5A07" w:rsidP="00342BDE">
      <w:pPr>
        <w:spacing w:after="0"/>
        <w:rPr>
          <w:rFonts w:ascii="Times New Roman" w:hAnsi="Times New Roman"/>
          <w:szCs w:val="22"/>
        </w:rPr>
      </w:pPr>
    </w:p>
    <w:p w:rsidR="00CA5A07" w:rsidRDefault="00CA5A07" w:rsidP="00342BDE">
      <w:pPr>
        <w:spacing w:after="0"/>
        <w:rPr>
          <w:rFonts w:ascii="Times New Roman" w:hAnsi="Times New Roman"/>
          <w:szCs w:val="22"/>
        </w:rPr>
      </w:pPr>
    </w:p>
    <w:p w:rsidR="00CA5A07" w:rsidRDefault="00CA5A07" w:rsidP="00342BDE">
      <w:pPr>
        <w:spacing w:after="0"/>
        <w:rPr>
          <w:rFonts w:ascii="Times New Roman" w:hAnsi="Times New Roman"/>
          <w:szCs w:val="22"/>
        </w:rPr>
      </w:pPr>
    </w:p>
    <w:p w:rsidR="00CA5A07" w:rsidRDefault="00CA5A07" w:rsidP="00342BDE">
      <w:pPr>
        <w:spacing w:after="0"/>
        <w:rPr>
          <w:rFonts w:ascii="Times New Roman" w:hAnsi="Times New Roman"/>
          <w:szCs w:val="22"/>
        </w:rPr>
      </w:pPr>
    </w:p>
    <w:p w:rsidR="00CA5A07" w:rsidRDefault="00CA5A07" w:rsidP="00342BDE">
      <w:pPr>
        <w:spacing w:after="0"/>
        <w:rPr>
          <w:rFonts w:ascii="Times New Roman" w:hAnsi="Times New Roman"/>
          <w:szCs w:val="22"/>
        </w:rPr>
      </w:pPr>
    </w:p>
    <w:p w:rsidR="00CA5A07" w:rsidRDefault="00CA5A07" w:rsidP="00342BDE">
      <w:pPr>
        <w:spacing w:after="0"/>
        <w:rPr>
          <w:rFonts w:ascii="Times New Roman" w:hAnsi="Times New Roman"/>
          <w:szCs w:val="22"/>
        </w:rPr>
      </w:pPr>
    </w:p>
    <w:p w:rsidR="00CA5A07" w:rsidRDefault="00CA5A07" w:rsidP="00342BDE">
      <w:pPr>
        <w:spacing w:after="0"/>
        <w:rPr>
          <w:rFonts w:ascii="Times New Roman" w:hAnsi="Times New Roman"/>
          <w:szCs w:val="22"/>
        </w:rPr>
      </w:pPr>
    </w:p>
    <w:p w:rsidR="00342BDE" w:rsidRPr="004A3E3F" w:rsidRDefault="00342BDE" w:rsidP="00342BDE">
      <w:pPr>
        <w:spacing w:after="0"/>
        <w:rPr>
          <w:rFonts w:ascii="Times New Roman" w:hAnsi="Times New Roman"/>
          <w:szCs w:val="22"/>
        </w:rPr>
      </w:pPr>
      <w:r w:rsidRPr="004A3E3F">
        <w:rPr>
          <w:rFonts w:ascii="Times New Roman" w:hAnsi="Times New Roman"/>
          <w:szCs w:val="22"/>
        </w:rPr>
        <w:t xml:space="preserve">Исп. </w:t>
      </w:r>
      <w:proofErr w:type="spellStart"/>
      <w:r w:rsidR="007A7C2E">
        <w:rPr>
          <w:rFonts w:ascii="Times New Roman" w:hAnsi="Times New Roman"/>
          <w:szCs w:val="22"/>
        </w:rPr>
        <w:t>Краснопивцев</w:t>
      </w:r>
      <w:proofErr w:type="spellEnd"/>
      <w:r w:rsidR="007A7C2E">
        <w:rPr>
          <w:rFonts w:ascii="Times New Roman" w:hAnsi="Times New Roman"/>
          <w:szCs w:val="22"/>
        </w:rPr>
        <w:t xml:space="preserve"> А.Б</w:t>
      </w:r>
    </w:p>
    <w:p w:rsidR="00342BDE" w:rsidRDefault="007A7C2E" w:rsidP="00342BDE">
      <w:pPr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Тел: (47141) 2-26-97</w:t>
      </w:r>
    </w:p>
    <w:p w:rsidR="00CA5A07" w:rsidRDefault="00CA5A07" w:rsidP="00342BDE">
      <w:pPr>
        <w:spacing w:after="0"/>
        <w:rPr>
          <w:rFonts w:ascii="Times New Roman" w:hAnsi="Times New Roman"/>
          <w:szCs w:val="22"/>
        </w:rPr>
      </w:pPr>
    </w:p>
    <w:p w:rsidR="006B4403" w:rsidRDefault="006B4403" w:rsidP="006B4403">
      <w:pPr>
        <w:tabs>
          <w:tab w:val="left" w:pos="7080"/>
        </w:tabs>
        <w:spacing w:after="0"/>
        <w:rPr>
          <w:rFonts w:ascii="Times New Roman" w:hAnsi="Times New Roman"/>
          <w:sz w:val="28"/>
        </w:rPr>
      </w:pPr>
      <w:r>
        <w:tab/>
      </w:r>
      <w:r w:rsidRPr="006B4403">
        <w:rPr>
          <w:rFonts w:ascii="Times New Roman" w:hAnsi="Times New Roman"/>
          <w:sz w:val="28"/>
        </w:rPr>
        <w:t>Утверждена</w:t>
      </w:r>
    </w:p>
    <w:p w:rsidR="00346603" w:rsidRDefault="006B4403" w:rsidP="006B4403">
      <w:pPr>
        <w:tabs>
          <w:tab w:val="left" w:pos="64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Постановлением Администрации</w:t>
      </w:r>
    </w:p>
    <w:p w:rsidR="006B4403" w:rsidRDefault="006B4403" w:rsidP="006B4403">
      <w:pPr>
        <w:tabs>
          <w:tab w:val="left" w:pos="64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Обоянского района</w:t>
      </w:r>
    </w:p>
    <w:p w:rsidR="006B4403" w:rsidRDefault="006B4403" w:rsidP="006B4403">
      <w:pPr>
        <w:tabs>
          <w:tab w:val="left" w:pos="64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от </w:t>
      </w:r>
      <w:r w:rsidR="007A7C2E">
        <w:rPr>
          <w:rFonts w:ascii="Times New Roman" w:hAnsi="Times New Roman"/>
          <w:sz w:val="28"/>
        </w:rPr>
        <w:t>25.08.2016  №349</w:t>
      </w:r>
    </w:p>
    <w:p w:rsidR="006B4403" w:rsidRDefault="006B4403" w:rsidP="006B4403">
      <w:pPr>
        <w:tabs>
          <w:tab w:val="left" w:pos="6465"/>
        </w:tabs>
        <w:rPr>
          <w:rFonts w:ascii="Times New Roman" w:hAnsi="Times New Roman"/>
          <w:sz w:val="28"/>
        </w:rPr>
      </w:pPr>
    </w:p>
    <w:p w:rsidR="006B4403" w:rsidRPr="006B4403" w:rsidRDefault="006B4403" w:rsidP="006B440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color w:val="262626"/>
          <w:sz w:val="28"/>
          <w:lang w:eastAsia="ru-RU"/>
        </w:rPr>
      </w:pPr>
      <w:r w:rsidRPr="006B4403">
        <w:rPr>
          <w:rFonts w:ascii="Times New Roman" w:eastAsia="Times New Roman" w:hAnsi="Times New Roman"/>
          <w:b/>
          <w:color w:val="262626"/>
          <w:sz w:val="28"/>
          <w:lang w:eastAsia="ru-RU"/>
        </w:rPr>
        <w:t>ШКАЛА</w:t>
      </w:r>
    </w:p>
    <w:p w:rsidR="006B4403" w:rsidRDefault="006B4403" w:rsidP="006B440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color w:val="262626"/>
          <w:sz w:val="28"/>
          <w:lang w:eastAsia="ru-RU"/>
        </w:rPr>
      </w:pPr>
      <w:r w:rsidRPr="006B4403">
        <w:rPr>
          <w:rFonts w:ascii="Times New Roman" w:eastAsia="Times New Roman" w:hAnsi="Times New Roman"/>
          <w:b/>
          <w:color w:val="262626"/>
          <w:sz w:val="28"/>
          <w:lang w:eastAsia="ru-RU"/>
        </w:rPr>
        <w:t>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Обоянского района Курской области</w:t>
      </w:r>
    </w:p>
    <w:p w:rsidR="006B4403" w:rsidRDefault="006B4403" w:rsidP="006B440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color w:val="262626"/>
          <w:sz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5"/>
        <w:gridCol w:w="5985"/>
        <w:gridCol w:w="3588"/>
      </w:tblGrid>
      <w:tr w:rsidR="006B4403" w:rsidTr="006B4403">
        <w:trPr>
          <w:trHeight w:val="705"/>
        </w:trPr>
        <w:tc>
          <w:tcPr>
            <w:tcW w:w="645" w:type="dxa"/>
            <w:vAlign w:val="center"/>
          </w:tcPr>
          <w:p w:rsidR="006B4403" w:rsidRDefault="006B4403" w:rsidP="006B4403">
            <w:pPr>
              <w:contextualSpacing/>
              <w:jc w:val="center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№</w:t>
            </w:r>
          </w:p>
        </w:tc>
        <w:tc>
          <w:tcPr>
            <w:tcW w:w="5985" w:type="dxa"/>
            <w:vAlign w:val="center"/>
          </w:tcPr>
          <w:p w:rsidR="006B4403" w:rsidRDefault="006B4403" w:rsidP="006B4403">
            <w:pPr>
              <w:contextualSpacing/>
              <w:jc w:val="center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Наименование критерия</w:t>
            </w:r>
          </w:p>
        </w:tc>
        <w:tc>
          <w:tcPr>
            <w:tcW w:w="3588" w:type="dxa"/>
            <w:vAlign w:val="center"/>
          </w:tcPr>
          <w:p w:rsidR="006B4403" w:rsidRDefault="006B4403" w:rsidP="006B4403">
            <w:pPr>
              <w:contextualSpacing/>
              <w:jc w:val="center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Оценка (присужденные баллы)</w:t>
            </w:r>
          </w:p>
        </w:tc>
      </w:tr>
      <w:tr w:rsidR="006B4403" w:rsidTr="006B4403">
        <w:trPr>
          <w:trHeight w:val="4335"/>
        </w:trPr>
        <w:tc>
          <w:tcPr>
            <w:tcW w:w="645" w:type="dxa"/>
          </w:tcPr>
          <w:p w:rsidR="006B4403" w:rsidRDefault="006B4403" w:rsidP="006B4403">
            <w:pPr>
              <w:contextualSpacing/>
              <w:jc w:val="center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1.</w:t>
            </w:r>
          </w:p>
        </w:tc>
        <w:tc>
          <w:tcPr>
            <w:tcW w:w="5985" w:type="dxa"/>
          </w:tcPr>
          <w:p w:rsidR="006B4403" w:rsidRDefault="006B4403" w:rsidP="003654E2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</w:t>
            </w:r>
            <w:proofErr w:type="gramStart"/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года, предшествующего дате проведения открытого конкурса, в расче</w:t>
            </w:r>
            <w:r w:rsidR="00831A06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те на среднее количество транспо</w:t>
            </w: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ртных средств. Имевшихся в распоряжении юридического лица</w:t>
            </w:r>
            <w:r w:rsidR="00831A06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      </w:r>
          </w:p>
          <w:p w:rsidR="00831A06" w:rsidRDefault="00831A06" w:rsidP="003654E2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</w:p>
          <w:p w:rsidR="00831A06" w:rsidRDefault="00831A06" w:rsidP="003654E2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(рассчитывается как умноженное на 100 % отношение количества ДТП к количеству транспортных средств)</w:t>
            </w:r>
          </w:p>
        </w:tc>
        <w:tc>
          <w:tcPr>
            <w:tcW w:w="3588" w:type="dxa"/>
          </w:tcPr>
          <w:p w:rsidR="006B4403" w:rsidRDefault="00831A06" w:rsidP="003654E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0 до 1% включительно -10 баллов;</w:t>
            </w:r>
          </w:p>
          <w:p w:rsidR="003654E2" w:rsidRDefault="003654E2" w:rsidP="003654E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2 до 25% включительно – 8 баллов;</w:t>
            </w:r>
          </w:p>
          <w:p w:rsidR="003654E2" w:rsidRDefault="003654E2" w:rsidP="003654E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26 до 50% включительно – 6 баллов;</w:t>
            </w:r>
          </w:p>
          <w:p w:rsidR="003654E2" w:rsidRDefault="00C44EE8" w:rsidP="003654E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От 51</w:t>
            </w:r>
            <w:r w:rsidR="003654E2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до 75% включительно – 4 балла;</w:t>
            </w:r>
          </w:p>
          <w:p w:rsidR="003654E2" w:rsidRDefault="003654E2" w:rsidP="003654E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76 до 100% включительно – 3 балла;</w:t>
            </w:r>
          </w:p>
          <w:p w:rsidR="003654E2" w:rsidRPr="00831A06" w:rsidRDefault="003654E2" w:rsidP="003654E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свыше 101% - 1 б</w:t>
            </w:r>
            <w:r w:rsidR="00ED3187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ал</w:t>
            </w: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л.</w:t>
            </w:r>
          </w:p>
        </w:tc>
      </w:tr>
      <w:tr w:rsidR="006B4403" w:rsidTr="006B4403">
        <w:trPr>
          <w:trHeight w:val="2940"/>
        </w:trPr>
        <w:tc>
          <w:tcPr>
            <w:tcW w:w="645" w:type="dxa"/>
          </w:tcPr>
          <w:p w:rsidR="006B4403" w:rsidRDefault="006B4403" w:rsidP="006B4403">
            <w:pPr>
              <w:contextualSpacing/>
              <w:jc w:val="center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2.</w:t>
            </w:r>
          </w:p>
        </w:tc>
        <w:tc>
          <w:tcPr>
            <w:tcW w:w="5985" w:type="dxa"/>
          </w:tcPr>
          <w:p w:rsidR="006B4403" w:rsidRDefault="0099058E" w:rsidP="00B05F22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Опыт осуществления регулярных перевозок юридическим лицом, индивидуальным предпринимателем или участниками договора простого товарищества, который</w:t>
            </w:r>
            <w:r w:rsidR="00A72D92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подтвержден</w:t>
            </w:r>
            <w:r w:rsidR="00A72D92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</w:t>
            </w:r>
            <w:r w:rsidR="00B05F22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в соответствии с нормативными правовыми актами Курской области, муниципальными нормативными </w:t>
            </w:r>
            <w:r w:rsidR="007A7C2E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lastRenderedPageBreak/>
              <w:t>правовыми актами Обоянского района</w:t>
            </w:r>
          </w:p>
        </w:tc>
        <w:tc>
          <w:tcPr>
            <w:tcW w:w="3588" w:type="dxa"/>
          </w:tcPr>
          <w:p w:rsidR="006B4403" w:rsidRDefault="003654E2" w:rsidP="003654E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lastRenderedPageBreak/>
              <w:t>От 0 до 3 лет – 1балл;</w:t>
            </w:r>
          </w:p>
          <w:p w:rsidR="003654E2" w:rsidRDefault="003654E2" w:rsidP="003654E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3 до 5 лет – 3балла;</w:t>
            </w:r>
          </w:p>
          <w:p w:rsidR="003654E2" w:rsidRPr="003654E2" w:rsidRDefault="003654E2" w:rsidP="003654E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Свыше 5 лет- 10 баллов.</w:t>
            </w:r>
          </w:p>
        </w:tc>
      </w:tr>
      <w:tr w:rsidR="006B4403" w:rsidTr="006B4403">
        <w:trPr>
          <w:trHeight w:val="1155"/>
        </w:trPr>
        <w:tc>
          <w:tcPr>
            <w:tcW w:w="645" w:type="dxa"/>
          </w:tcPr>
          <w:p w:rsidR="006B4403" w:rsidRDefault="006B4403" w:rsidP="006B4403">
            <w:pPr>
              <w:contextualSpacing/>
              <w:jc w:val="center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5985" w:type="dxa"/>
          </w:tcPr>
          <w:p w:rsidR="006B4403" w:rsidRDefault="00B05F22" w:rsidP="009129D4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товарищества,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 (на каждое транспортное средство, заявленное для участия в открытом конкурсе)</w:t>
            </w:r>
          </w:p>
        </w:tc>
        <w:tc>
          <w:tcPr>
            <w:tcW w:w="3588" w:type="dxa"/>
          </w:tcPr>
          <w:p w:rsidR="006B4403" w:rsidRDefault="00B05F22" w:rsidP="009129D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Наличие кондиционера в салоне – 2 балла;</w:t>
            </w:r>
          </w:p>
          <w:p w:rsidR="00B05F22" w:rsidRDefault="00B05F22" w:rsidP="009129D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Оснащение специальным оборудованием, предусмотренным заводом-изготовителем для осуществления</w:t>
            </w:r>
            <w:r w:rsidR="009129D4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безопасной посадк</w:t>
            </w:r>
            <w:proofErr w:type="gramStart"/>
            <w:r w:rsidR="009129D4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и-</w:t>
            </w:r>
            <w:proofErr w:type="gramEnd"/>
            <w:r w:rsidR="009129D4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высадки пассажиров с ограниченными возможностями передвижения, пассажиров с детскими колясками – 5 баллов;</w:t>
            </w:r>
          </w:p>
          <w:p w:rsidR="009129D4" w:rsidRDefault="009129D4" w:rsidP="009129D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Экологический класс транспортного средства:</w:t>
            </w:r>
          </w:p>
          <w:p w:rsidR="009129D4" w:rsidRDefault="009129D4" w:rsidP="009129D4">
            <w:pPr>
              <w:pStyle w:val="a6"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5 класс – 5 баллов;</w:t>
            </w:r>
          </w:p>
          <w:p w:rsidR="009129D4" w:rsidRDefault="009129D4" w:rsidP="009129D4">
            <w:pPr>
              <w:pStyle w:val="a6"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4 класс – 4 балла;</w:t>
            </w:r>
          </w:p>
          <w:p w:rsidR="009129D4" w:rsidRDefault="009129D4" w:rsidP="009129D4">
            <w:pPr>
              <w:pStyle w:val="a6"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3 класс – 2 балла;</w:t>
            </w:r>
          </w:p>
          <w:p w:rsidR="009129D4" w:rsidRDefault="009129D4" w:rsidP="009129D4">
            <w:pPr>
              <w:pStyle w:val="a6"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2 класс и ниже – 0 баллов;</w:t>
            </w:r>
          </w:p>
          <w:p w:rsidR="009129D4" w:rsidRDefault="009129D4" w:rsidP="009129D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Количество пассажирских посадочных мест транспортного средства (маршруты регулярных перевозок в </w:t>
            </w:r>
            <w:r w:rsidR="007A7C2E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муниципальном </w:t>
            </w: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сообщении </w:t>
            </w:r>
            <w:r w:rsidR="007A7C2E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Обоянского района</w:t>
            </w:r>
            <w:bookmarkStart w:id="0" w:name="_GoBack"/>
            <w:bookmarkEnd w:id="0"/>
            <w:proofErr w:type="gramEnd"/>
          </w:p>
          <w:p w:rsidR="009129D4" w:rsidRDefault="009129D4" w:rsidP="009129D4">
            <w:pPr>
              <w:pStyle w:val="a6"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9 до 17 – 1 балл;</w:t>
            </w:r>
          </w:p>
          <w:p w:rsidR="009129D4" w:rsidRDefault="009129D4" w:rsidP="009129D4">
            <w:pPr>
              <w:pStyle w:val="a6"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lastRenderedPageBreak/>
              <w:t>От 17 до 22 – 2 балла;</w:t>
            </w:r>
          </w:p>
          <w:p w:rsidR="009129D4" w:rsidRDefault="009129D4" w:rsidP="009129D4">
            <w:pPr>
              <w:pStyle w:val="a6"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23 до 35 – 3 балла;</w:t>
            </w:r>
          </w:p>
          <w:p w:rsidR="009129D4" w:rsidRDefault="009129D4" w:rsidP="009129D4">
            <w:pPr>
              <w:pStyle w:val="a6"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Свыше 35 – 5 баллов;</w:t>
            </w:r>
          </w:p>
          <w:p w:rsidR="009129D4" w:rsidRDefault="009129D4" w:rsidP="009129D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Общая вместимость транспортного средства (маршруты регулярных перевозок в пригородном сообщении маршрутной сети):</w:t>
            </w:r>
          </w:p>
          <w:p w:rsidR="009129D4" w:rsidRDefault="009129D4" w:rsidP="009129D4">
            <w:p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9 до 17 – 1балл;</w:t>
            </w:r>
          </w:p>
          <w:p w:rsidR="009129D4" w:rsidRDefault="009129D4" w:rsidP="009129D4">
            <w:p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17 до 22 – 2 балла;</w:t>
            </w:r>
          </w:p>
          <w:p w:rsidR="009129D4" w:rsidRDefault="009129D4" w:rsidP="009129D4">
            <w:p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23 до 38 – 3 балла;</w:t>
            </w:r>
          </w:p>
          <w:p w:rsidR="009129D4" w:rsidRPr="009129D4" w:rsidRDefault="009129D4" w:rsidP="009129D4">
            <w:p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Свыше 38 – 5 баллов.</w:t>
            </w:r>
          </w:p>
        </w:tc>
      </w:tr>
      <w:tr w:rsidR="006B4403" w:rsidTr="006B4403">
        <w:trPr>
          <w:trHeight w:val="645"/>
        </w:trPr>
        <w:tc>
          <w:tcPr>
            <w:tcW w:w="645" w:type="dxa"/>
          </w:tcPr>
          <w:p w:rsidR="006B4403" w:rsidRDefault="006B4403" w:rsidP="006B4403">
            <w:pPr>
              <w:contextualSpacing/>
              <w:jc w:val="center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lastRenderedPageBreak/>
              <w:t>4.</w:t>
            </w:r>
          </w:p>
        </w:tc>
        <w:tc>
          <w:tcPr>
            <w:tcW w:w="5985" w:type="dxa"/>
          </w:tcPr>
          <w:p w:rsidR="006B4403" w:rsidRDefault="009129D4" w:rsidP="0077341F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Максимальный срок эксплуатации транспортных средств, предлагаемых</w:t>
            </w:r>
            <w:r w:rsidR="0077341F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  <w:p w:rsidR="0077341F" w:rsidRDefault="0077341F" w:rsidP="0077341F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</w:p>
          <w:p w:rsidR="0077341F" w:rsidRDefault="0077341F" w:rsidP="0077341F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(критерий для трансп</w:t>
            </w:r>
            <w:r w:rsidR="00AF6C2C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ортных средств малого класса) (</w:t>
            </w: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на каждое транспортное средство, заявленное для участия в открытом конкурсе)</w:t>
            </w:r>
          </w:p>
        </w:tc>
        <w:tc>
          <w:tcPr>
            <w:tcW w:w="3588" w:type="dxa"/>
          </w:tcPr>
          <w:p w:rsidR="006B4403" w:rsidRDefault="0077341F" w:rsidP="0077341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От 0 до 3 лет -10 баллов;</w:t>
            </w:r>
          </w:p>
          <w:p w:rsidR="0077341F" w:rsidRDefault="0077341F" w:rsidP="0077341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3 до 5 лет – 6 баллов;</w:t>
            </w:r>
          </w:p>
          <w:p w:rsidR="0077341F" w:rsidRDefault="0077341F" w:rsidP="0077341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От 5 до 8 лет – 2 балла;</w:t>
            </w:r>
          </w:p>
          <w:p w:rsidR="0077341F" w:rsidRPr="0077341F" w:rsidRDefault="0077341F" w:rsidP="0077341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 xml:space="preserve"> свыше 8 лет – 0 баллов.</w:t>
            </w:r>
          </w:p>
        </w:tc>
      </w:tr>
      <w:tr w:rsidR="006B4403" w:rsidTr="006B4403">
        <w:trPr>
          <w:trHeight w:val="525"/>
        </w:trPr>
        <w:tc>
          <w:tcPr>
            <w:tcW w:w="645" w:type="dxa"/>
          </w:tcPr>
          <w:p w:rsidR="006B4403" w:rsidRDefault="006B4403" w:rsidP="006B4403">
            <w:pPr>
              <w:contextualSpacing/>
              <w:jc w:val="center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5.</w:t>
            </w:r>
          </w:p>
        </w:tc>
        <w:tc>
          <w:tcPr>
            <w:tcW w:w="5985" w:type="dxa"/>
          </w:tcPr>
          <w:p w:rsidR="006B4403" w:rsidRDefault="0077341F" w:rsidP="001C056F">
            <w:pPr>
              <w:tabs>
                <w:tab w:val="left" w:pos="3480"/>
              </w:tabs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  <w:p w:rsidR="0077341F" w:rsidRDefault="0077341F" w:rsidP="00EF1646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</w:p>
          <w:p w:rsidR="0077341F" w:rsidRDefault="0077341F" w:rsidP="00EF1646">
            <w:pPr>
              <w:contextualSpacing/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(критерий для транспортных сре</w:t>
            </w:r>
            <w:proofErr w:type="gramStart"/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дств ср</w:t>
            </w:r>
            <w:proofErr w:type="gramEnd"/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еднего, большого и особо б</w:t>
            </w:r>
            <w:r w:rsidR="00EF1646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ольшого классов) (на каждое тра</w:t>
            </w: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н</w:t>
            </w:r>
            <w:r w:rsidR="00EF1646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портное средство</w:t>
            </w:r>
            <w:r w:rsidR="00EF1646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, заявленное для участия в открытом конкурсе)</w:t>
            </w:r>
          </w:p>
        </w:tc>
        <w:tc>
          <w:tcPr>
            <w:tcW w:w="3588" w:type="dxa"/>
          </w:tcPr>
          <w:p w:rsidR="006B4403" w:rsidRDefault="00EF1646" w:rsidP="00EF164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0 до 6 лет -10 баллов;</w:t>
            </w:r>
          </w:p>
          <w:p w:rsidR="00EF1646" w:rsidRDefault="00EF1646" w:rsidP="00EF164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6 до 8 лет – 6 баллов;</w:t>
            </w:r>
          </w:p>
          <w:p w:rsidR="00EF1646" w:rsidRDefault="00EF1646" w:rsidP="00EF164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От 8 до 10 лет – 2балла;</w:t>
            </w:r>
          </w:p>
          <w:p w:rsidR="00EF1646" w:rsidRPr="00EF1646" w:rsidRDefault="00EF1646" w:rsidP="00EF164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Свыше 10 лет – 0 балло</w:t>
            </w:r>
            <w:r w:rsidR="00C44EE8"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62626"/>
                <w:sz w:val="28"/>
                <w:lang w:eastAsia="ru-RU"/>
              </w:rPr>
              <w:t>.</w:t>
            </w:r>
          </w:p>
        </w:tc>
      </w:tr>
    </w:tbl>
    <w:p w:rsidR="006B4403" w:rsidRPr="006B4403" w:rsidRDefault="006B4403" w:rsidP="006B440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color w:val="262626"/>
          <w:sz w:val="28"/>
          <w:lang w:eastAsia="ru-RU"/>
        </w:rPr>
      </w:pPr>
    </w:p>
    <w:p w:rsidR="006B4403" w:rsidRPr="006B4403" w:rsidRDefault="006B4403" w:rsidP="006B4403">
      <w:pPr>
        <w:tabs>
          <w:tab w:val="left" w:pos="67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262626"/>
          <w:sz w:val="28"/>
          <w:lang w:eastAsia="ru-RU"/>
        </w:rPr>
      </w:pPr>
    </w:p>
    <w:p w:rsidR="006B4403" w:rsidRDefault="006B4403" w:rsidP="006B4403">
      <w:pPr>
        <w:tabs>
          <w:tab w:val="left" w:pos="4470"/>
        </w:tabs>
        <w:jc w:val="center"/>
        <w:rPr>
          <w:rFonts w:ascii="Times New Roman" w:hAnsi="Times New Roman"/>
          <w:sz w:val="28"/>
        </w:rPr>
      </w:pPr>
    </w:p>
    <w:p w:rsidR="0071763A" w:rsidRPr="006B4403" w:rsidRDefault="0071763A" w:rsidP="006B4403">
      <w:pPr>
        <w:tabs>
          <w:tab w:val="left" w:pos="4470"/>
        </w:tabs>
        <w:jc w:val="center"/>
        <w:rPr>
          <w:rFonts w:ascii="Times New Roman" w:hAnsi="Times New Roman"/>
          <w:sz w:val="28"/>
        </w:rPr>
      </w:pPr>
    </w:p>
    <w:sectPr w:rsidR="0071763A" w:rsidRPr="006B4403" w:rsidSect="00342BDE">
      <w:pgSz w:w="11906" w:h="16838" w:code="9"/>
      <w:pgMar w:top="1134" w:right="424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E95"/>
    <w:multiLevelType w:val="hybridMultilevel"/>
    <w:tmpl w:val="F31AB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1DCC"/>
    <w:multiLevelType w:val="hybridMultilevel"/>
    <w:tmpl w:val="F83A7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6636"/>
    <w:multiLevelType w:val="hybridMultilevel"/>
    <w:tmpl w:val="C60C4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B41FB"/>
    <w:multiLevelType w:val="hybridMultilevel"/>
    <w:tmpl w:val="65280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A3266"/>
    <w:multiLevelType w:val="hybridMultilevel"/>
    <w:tmpl w:val="AD66C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DE"/>
    <w:rsid w:val="001C056F"/>
    <w:rsid w:val="00342BDE"/>
    <w:rsid w:val="00346603"/>
    <w:rsid w:val="003654E2"/>
    <w:rsid w:val="003919EC"/>
    <w:rsid w:val="00604930"/>
    <w:rsid w:val="006B4403"/>
    <w:rsid w:val="0071763A"/>
    <w:rsid w:val="0077341F"/>
    <w:rsid w:val="007A7C2E"/>
    <w:rsid w:val="00810373"/>
    <w:rsid w:val="00831A06"/>
    <w:rsid w:val="009129D4"/>
    <w:rsid w:val="0099058E"/>
    <w:rsid w:val="00A72D92"/>
    <w:rsid w:val="00AF6C2C"/>
    <w:rsid w:val="00B05F22"/>
    <w:rsid w:val="00C44EE8"/>
    <w:rsid w:val="00CA5A07"/>
    <w:rsid w:val="00DA7BDC"/>
    <w:rsid w:val="00DF6096"/>
    <w:rsid w:val="00ED3187"/>
    <w:rsid w:val="00E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D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1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D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ИСОГД</cp:lastModifiedBy>
  <cp:revision>7</cp:revision>
  <cp:lastPrinted>2016-08-25T10:57:00Z</cp:lastPrinted>
  <dcterms:created xsi:type="dcterms:W3CDTF">2016-08-24T06:26:00Z</dcterms:created>
  <dcterms:modified xsi:type="dcterms:W3CDTF">2016-08-25T10:58:00Z</dcterms:modified>
</cp:coreProperties>
</file>