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0" w:rsidRDefault="00CC0BA0" w:rsidP="00CC0BA0">
      <w:pPr>
        <w:pStyle w:val="a3"/>
        <w:ind w:firstLine="709"/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2E05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F61D5F" wp14:editId="03D19A09">
            <wp:simplePos x="0" y="0"/>
            <wp:positionH relativeFrom="column">
              <wp:posOffset>186690</wp:posOffset>
            </wp:positionH>
            <wp:positionV relativeFrom="paragraph">
              <wp:posOffset>-127635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>ПРЕСС-РЕЛИЗ</w:t>
      </w: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center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 xml:space="preserve">В ЕГРН СОДЕРЖАТСЯ СВЕДЕНИЯ О 18,2% ГРАНИЦ </w:t>
      </w:r>
    </w:p>
    <w:p w:rsidR="00CC0BA0" w:rsidRPr="00CC0BA0" w:rsidRDefault="00CC0BA0" w:rsidP="00CC0BA0">
      <w:pPr>
        <w:pStyle w:val="a3"/>
        <w:ind w:firstLine="709"/>
        <w:jc w:val="center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МЕЖДУ РЕГИОНАМИ РОССИИ</w:t>
      </w: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 xml:space="preserve">Доля границ между субъектами Российской Федерации, сведения о которых внесены в </w:t>
      </w:r>
      <w:r w:rsidR="008247A1">
        <w:rPr>
          <w:rFonts w:ascii="Segoe UI" w:hAnsi="Segoe UI" w:cs="Segoe UI"/>
          <w:sz w:val="24"/>
          <w:szCs w:val="24"/>
        </w:rPr>
        <w:t>Единый государственный реестр недвижимости (</w:t>
      </w:r>
      <w:r w:rsidRPr="00CC0BA0">
        <w:rPr>
          <w:rFonts w:ascii="Segoe UI" w:hAnsi="Segoe UI" w:cs="Segoe UI"/>
          <w:sz w:val="24"/>
          <w:szCs w:val="24"/>
        </w:rPr>
        <w:t>ЕГРН</w:t>
      </w:r>
      <w:r w:rsidR="008247A1">
        <w:rPr>
          <w:rFonts w:ascii="Segoe UI" w:hAnsi="Segoe UI" w:cs="Segoe UI"/>
          <w:sz w:val="24"/>
          <w:szCs w:val="24"/>
        </w:rPr>
        <w:t>)</w:t>
      </w:r>
      <w:r w:rsidRPr="00CC0BA0">
        <w:rPr>
          <w:rFonts w:ascii="Segoe UI" w:hAnsi="Segoe UI" w:cs="Segoe UI"/>
          <w:sz w:val="24"/>
          <w:szCs w:val="24"/>
        </w:rPr>
        <w:t>, по состоянию на 1 мая 2018 года составила 18,2% – 69 границ. В начале 2018 года таких границ в ЕГРН было 63. За январь-апрель 2018 года рост количества границ между регионами, внесенных в ЕГРН, составил около 10%. За отчетный период внесены сведения о 6 границах (Воронежской, Курской, Нижегородской и Свердловской областей), из них в апреле – сведения о 3 границах этих регионов. Всего границ между субъектами Российской Федерации – 380.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Наличие в ЕГРН сведений о границах способствует эффективному управлению земельными ресурсами и объектами недвижимости, планированию доходов бюджетов всех уровней в части земельного налога и арендной платы, а также стимулированию инвестиционных процессов и экономики регионов.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Установление границ между субъектами Российской Федерации, границ муниципальных образований и населенных пунктов возложено на региональные органы государственной власти и органы местного самоуправления. Администрации регионов обязаны согласовать между собой прохождение общей границы, подготовить пакет документов и передать его в Росреестр.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C0BA0">
        <w:rPr>
          <w:rFonts w:ascii="Segoe UI" w:hAnsi="Segoe UI" w:cs="Segoe UI"/>
          <w:sz w:val="24"/>
          <w:szCs w:val="24"/>
        </w:rPr>
        <w:t>В настоящее время полностью внесены региональные границы в Москве, республиках Калмыкия, Бурятия, Саха (Якутия), Ханты-Мансийском, Ямало-Ненецком автономном округе и Амурской, Астраханской, Владимирской областях, частично внесены границы Республики Коми, Чувашской Республики, Хабаровского и Пермского края, Архангельской, Иркутской, Курской, Липецкой, Московской, Новгородской, Тюменской, Тамбовской, Воронежской, Томской, Нижегородской и Свердловской областей, а также в Ненецком автономном округе.</w:t>
      </w:r>
      <w:proofErr w:type="gramEnd"/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В Центральном федеральном округе внесено 16 из 94 границ, Северо-Западном – 5 из 42 границ, Южном – 7 из 24 границ, Приволжском – 4 из 81 границы, Уральском – 14 из 29 границ, Сибирском – 9 из 55 границ, Дальневосточном – 14 из 28 границ. В ЕГРН полностью отсутствует информация о границах между субъектами Российской Федерации, расположенными в Северо-Кавказском федеральном округе.</w:t>
      </w:r>
    </w:p>
    <w:p w:rsidR="00C72D1D" w:rsidRPr="00CC0BA0" w:rsidRDefault="00C72D1D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72D1D" w:rsidRPr="00CC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0"/>
    <w:rsid w:val="004177F5"/>
    <w:rsid w:val="00645B23"/>
    <w:rsid w:val="008247A1"/>
    <w:rsid w:val="00C72D1D"/>
    <w:rsid w:val="00C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99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52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2018-06-15T11:48:00Z</dcterms:created>
  <dcterms:modified xsi:type="dcterms:W3CDTF">2018-06-15T11:48:00Z</dcterms:modified>
</cp:coreProperties>
</file>