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53" w:rsidRPr="008E0699" w:rsidRDefault="00B80953" w:rsidP="00B80953">
      <w:pPr>
        <w:pStyle w:val="a3"/>
        <w:ind w:firstLine="709"/>
        <w:jc w:val="right"/>
        <w:rPr>
          <w:rFonts w:ascii="Segoe UI" w:hAnsi="Segoe UI" w:cs="Segoe UI"/>
          <w:sz w:val="28"/>
          <w:szCs w:val="28"/>
        </w:rPr>
      </w:pPr>
      <w:r w:rsidRPr="008E0699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-118745</wp:posOffset>
            </wp:positionV>
            <wp:extent cx="2420620" cy="92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0699">
        <w:rPr>
          <w:rFonts w:ascii="Segoe UI" w:hAnsi="Segoe UI" w:cs="Segoe UI"/>
          <w:sz w:val="28"/>
          <w:szCs w:val="28"/>
        </w:rPr>
        <w:t xml:space="preserve">            ПРЕСС-РЕЛИЗ</w:t>
      </w:r>
      <w:r w:rsidRPr="008E0699">
        <w:rPr>
          <w:rFonts w:ascii="Segoe UI" w:hAnsi="Segoe UI" w:cs="Segoe UI"/>
          <w:sz w:val="28"/>
          <w:szCs w:val="28"/>
        </w:rPr>
        <w:tab/>
      </w:r>
    </w:p>
    <w:p w:rsidR="00B80953" w:rsidRDefault="00B80953" w:rsidP="00B80953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B80953" w:rsidRDefault="00B80953" w:rsidP="00B80953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B80953" w:rsidRDefault="00B80953" w:rsidP="00B80953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F50726" w:rsidRPr="00F50726" w:rsidRDefault="00F50726" w:rsidP="00F50726">
      <w:pPr>
        <w:shd w:val="clear" w:color="auto" w:fill="FFFFFF"/>
        <w:spacing w:after="0"/>
        <w:ind w:firstLine="709"/>
        <w:jc w:val="center"/>
        <w:outlineLvl w:val="0"/>
        <w:rPr>
          <w:rFonts w:ascii="Segoe UI" w:eastAsia="Times New Roman" w:hAnsi="Segoe UI" w:cs="Segoe UI"/>
          <w:bCs/>
          <w:caps/>
          <w:color w:val="000000"/>
          <w:kern w:val="36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bCs/>
          <w:caps/>
          <w:color w:val="000000"/>
          <w:kern w:val="36"/>
          <w:sz w:val="24"/>
          <w:szCs w:val="24"/>
          <w:lang w:eastAsia="ru-RU"/>
        </w:rPr>
        <w:t>В РЕЕСТРЕ НЕДВИЖИМОСТИ УЧТЕНО БОЛЕЕ 100 ОБЪЕКТОВ КУЛЬТУРНОГО НАСЛЕДИЯ КУРСКОЙ ОБЛАСТИ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 настоящему моменту в Единый государственный реестр недвижимости внесены сведения о 102 объектах культурного наследия Курской области, что составляет 9,4 % от общего количество объектов культурного наследия региона.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proofErr w:type="gramStart"/>
      <w:r w:rsidRPr="00F50726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Так, в ЕГРН уже включены сведения о таких знаменитых памятниках истории и культуры, как </w:t>
      </w:r>
      <w:proofErr w:type="spellStart"/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lом</w:t>
      </w:r>
      <w:proofErr w:type="spellEnd"/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поэта А.А. Фета, памятник героям-артиллеристам, погибшим в битве на северном фасе Курской дуги в 1943 г., мемориал «Советским воинам, погибшим в годы Великой Отечественной войны 1941-1945 гг.», водонапорная башня на ул. Павлова, мемориал «Советским воинам, погибшим в годы Великой Отечественной войны 1941-1945 гг.», здание</w:t>
      </w:r>
      <w:proofErr w:type="gramEnd"/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Дворянского собрания, 1877 г., Воскресенская церковь Знаменского монастыря, здание железнодорожного вокзала и многие другие.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Кроме того, в ЕГРН содержатся сведения о 16 территориях объектов культурного наследия. </w:t>
      </w:r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Территорией объекта культурного наследия является территория, непосредственно занятая данным объектом культурного наследия и связанная с ним исторически и функционально, являющаяся его неотъемлемой частью.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Установление охранных зон и внесение в ЕГРН сведений об их</w:t>
      </w:r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границах – одна из мер сохранения объектов культурного наследия. Наличие этой информации позволяет четко определить принадлежность земельного участка к той или иной территориальной зоне, определить его категорию и вид разрешенного использования. Отсутствие в ЕГРН информации об объектах культурного наследия может привести к ошибкам при предоставлении земельных участков органами местного самоуправления и нарушению запретов на виды деятельности, которые могут нанести ущерб физической сохранности объекта и его визуальному восприятию. Проверить наличие обременений на земельный участок граждане могут с помощью сервиса «</w:t>
      </w:r>
      <w:hyperlink r:id="rId6" w:history="1">
        <w:r w:rsidRPr="00F50726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Справочная информация об объекте недвижимости </w:t>
        </w:r>
        <w:proofErr w:type="spellStart"/>
        <w:r w:rsidRPr="00F50726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online</w:t>
        </w:r>
        <w:proofErr w:type="spellEnd"/>
      </w:hyperlink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Постановка на учет объектов культурного наследия, их территорий и охранных зон входит в число приоритетных, так как способствует сохранению таких объектов для будущих поколений.</w:t>
      </w:r>
    </w:p>
    <w:p w:rsidR="00500235" w:rsidRPr="00F50726" w:rsidRDefault="00500235" w:rsidP="00F507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500235" w:rsidRPr="00F50726" w:rsidSect="00DB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62FC"/>
    <w:multiLevelType w:val="multilevel"/>
    <w:tmpl w:val="3F7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E4D22"/>
    <w:multiLevelType w:val="hybridMultilevel"/>
    <w:tmpl w:val="6C462DFE"/>
    <w:lvl w:ilvl="0" w:tplc="1AB6FFE4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FE3"/>
    <w:rsid w:val="00067242"/>
    <w:rsid w:val="00135EAE"/>
    <w:rsid w:val="00211B92"/>
    <w:rsid w:val="00274C3D"/>
    <w:rsid w:val="004177F5"/>
    <w:rsid w:val="00500235"/>
    <w:rsid w:val="006342BB"/>
    <w:rsid w:val="00634A26"/>
    <w:rsid w:val="00860FBF"/>
    <w:rsid w:val="00AF7783"/>
    <w:rsid w:val="00B80953"/>
    <w:rsid w:val="00C72D1D"/>
    <w:rsid w:val="00CF6850"/>
    <w:rsid w:val="00D13C88"/>
    <w:rsid w:val="00DB3BC9"/>
    <w:rsid w:val="00DB6FE3"/>
    <w:rsid w:val="00DE0E56"/>
    <w:rsid w:val="00F50726"/>
    <w:rsid w:val="00FD0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C9"/>
  </w:style>
  <w:style w:type="paragraph" w:styleId="1">
    <w:name w:val="heading 1"/>
    <w:basedOn w:val="a"/>
    <w:next w:val="a"/>
    <w:link w:val="10"/>
    <w:uiPriority w:val="9"/>
    <w:qFormat/>
    <w:rsid w:val="0063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9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7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023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72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5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9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023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72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5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93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549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2018-11-19T08:37:00Z</cp:lastPrinted>
  <dcterms:created xsi:type="dcterms:W3CDTF">2018-11-27T12:40:00Z</dcterms:created>
  <dcterms:modified xsi:type="dcterms:W3CDTF">2018-11-27T12:40:00Z</dcterms:modified>
</cp:coreProperties>
</file>