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7EB" w:rsidRPr="005837EB" w:rsidRDefault="005837EB" w:rsidP="005837EB">
      <w:pPr>
        <w:shd w:val="clear" w:color="auto" w:fill="FFFFFF"/>
        <w:spacing w:after="0" w:line="240" w:lineRule="auto"/>
        <w:ind w:left="-426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Возможные причины отрицательных решений </w:t>
      </w:r>
    </w:p>
    <w:p w:rsidR="005837EB" w:rsidRPr="005837EB" w:rsidRDefault="005837EB" w:rsidP="005837EB">
      <w:pPr>
        <w:shd w:val="clear" w:color="auto" w:fill="FFFFFF"/>
        <w:spacing w:after="0" w:line="240" w:lineRule="auto"/>
        <w:ind w:left="-426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7EB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кадастровом учете</w:t>
      </w:r>
    </w:p>
    <w:p w:rsidR="005837EB" w:rsidRPr="005837EB" w:rsidRDefault="005837EB" w:rsidP="005837EB">
      <w:pPr>
        <w:shd w:val="clear" w:color="auto" w:fill="FFFFFF"/>
        <w:spacing w:after="0" w:line="240" w:lineRule="auto"/>
        <w:ind w:left="-42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7EB" w:rsidRPr="005837EB" w:rsidRDefault="005837EB" w:rsidP="005837EB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современном этапе развития экономики среди граждан особенно актуальным является  вопрос о регистрации права на объекты недвижимости, которому предшествует кадастровый учет. В связи с этим увеличился спрос на услуги кадастровых инженеров. В данной ситуации кадастровые инженеры являются связующим звеном между заявителями и органом кадастрового учета. </w:t>
      </w:r>
    </w:p>
    <w:p w:rsidR="005837EB" w:rsidRPr="005837EB" w:rsidRDefault="005837EB" w:rsidP="005837EB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7EB">
        <w:rPr>
          <w:rFonts w:ascii="Times New Roman" w:hAnsi="Times New Roman" w:cs="Times New Roman"/>
          <w:sz w:val="24"/>
          <w:szCs w:val="24"/>
        </w:rPr>
        <w:t xml:space="preserve">От квалификации кадастрового инженера зависит достоверность сведений, необходимых для осуществления кадастрового учета объектов недвижимого имущества. Однако, на практике </w:t>
      </w:r>
      <w:r w:rsidRPr="005837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кадастровыми инженерами при подготовке необходимых для кадастрового учета документов (межевых планов, технических планов, актов обследования) допускаются ошибки, вследствие которых срок кадастрового учета увеличивается и которые являются причинами принятия органа кадастрового учета отрицательных решений.</w:t>
      </w:r>
    </w:p>
    <w:p w:rsidR="005837EB" w:rsidRPr="005837EB" w:rsidRDefault="005837EB" w:rsidP="005837EB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37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при подготовке межевых планов в отношении земельных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5837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кадастровые инженеры не всегда учитывают предельные (максимальные и минимальные) размеры образуемых земельных участков, установленные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37E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градостроительными регламентами,  не сопоставляют информацию о виде разрешенного использования земельного участка, указанную в документах, предоставленных заказчиком кадастровых работ, с градостроительными регламентами, установленными для земель населенных пунктов, и классификаторами видов разрешенного использования земельных участков для других категорий земель.</w:t>
      </w:r>
      <w:proofErr w:type="gramEnd"/>
    </w:p>
    <w:p w:rsidR="005837EB" w:rsidRPr="005837EB" w:rsidRDefault="005837EB" w:rsidP="005837EB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7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Зачастую не учитываются актуальные сведения государственного кадастра недвижимости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37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кадастровых работ и подготовке документов, в связи, с чем нередко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3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границы образуемых земельных участков и  земельных участков, в отношении которых выполняются кадастровые работы, пересекают границы муниципальных образований или границы населенных пунктов, либо границы других земельных участков. </w:t>
      </w:r>
    </w:p>
    <w:p w:rsidR="005837EB" w:rsidRPr="005837EB" w:rsidRDefault="005837EB" w:rsidP="005837EB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3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Нередки случаи, когда при наличии объекта капитального строительства на земельном участке данная информация не отражена в межевом плане, что противоречит требованиям п. 37 приказа Минэкономразвития России от 24.11.2008 №412 «Об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участков». </w:t>
      </w:r>
      <w:proofErr w:type="gramEnd"/>
    </w:p>
    <w:p w:rsidR="005837EB" w:rsidRPr="005837EB" w:rsidRDefault="005837EB" w:rsidP="005837EB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7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межевого плана в связи с уточнением границ земельного участка, местоположение границ земельных участков подлежит обязательному согласованию, однако, встречаются случаи, когда межевой план не содержит сведения о проведении такого согласования. </w:t>
      </w:r>
    </w:p>
    <w:p w:rsidR="005837EB" w:rsidRPr="005837EB" w:rsidRDefault="005837EB" w:rsidP="005837EB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7E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касается подготовки технических планов на  объекты капитального строительства, то здесь наиболее частой причиной для принятия органом кадастрового учета решения о приостановлении кадастрового учета является нарушение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37E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к перечню документов, на основании которых сведения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37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объекте недвижимости, указываются в техническом плане.</w:t>
      </w:r>
    </w:p>
    <w:p w:rsidR="005837EB" w:rsidRPr="005837EB" w:rsidRDefault="005837EB" w:rsidP="005837EB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7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технических планов в отношении линейных объектов кадастровые инженеры не учитывают актуальные сведения государственного кадастра недвижимости обо всех земельных участках, через которые проходит данное сооружение.</w:t>
      </w:r>
    </w:p>
    <w:p w:rsidR="005837EB" w:rsidRPr="005837EB" w:rsidRDefault="005837EB" w:rsidP="005837EB">
      <w:pPr>
        <w:pStyle w:val="ConsPlusNormal"/>
        <w:ind w:left="-426" w:firstLine="709"/>
        <w:jc w:val="both"/>
        <w:rPr>
          <w:sz w:val="24"/>
          <w:szCs w:val="24"/>
        </w:rPr>
      </w:pPr>
      <w:r w:rsidRPr="005837EB">
        <w:rPr>
          <w:sz w:val="24"/>
          <w:szCs w:val="24"/>
        </w:rPr>
        <w:t xml:space="preserve">Таким образом, можно сделать вывод, что для выполнения кадастровых работ особо важным является привлечение высококвалифицированных специалистов, наличие ответственности за выполняемую работу и контроль. Данные факторы предусмотрены положениями Федерального </w:t>
      </w:r>
      <w:hyperlink r:id="rId5" w:history="1">
        <w:r w:rsidRPr="005837EB">
          <w:rPr>
            <w:rStyle w:val="a3"/>
            <w:color w:val="000000" w:themeColor="text1"/>
            <w:sz w:val="24"/>
            <w:szCs w:val="24"/>
            <w:u w:val="none"/>
          </w:rPr>
          <w:t>закона</w:t>
        </w:r>
      </w:hyperlink>
      <w:r>
        <w:rPr>
          <w:sz w:val="24"/>
          <w:szCs w:val="24"/>
        </w:rPr>
        <w:t xml:space="preserve"> </w:t>
      </w:r>
      <w:r w:rsidRPr="005837EB">
        <w:rPr>
          <w:sz w:val="24"/>
          <w:szCs w:val="24"/>
        </w:rPr>
        <w:t>от 30.12.2015 № 452-ФЗ, направленного на совершенствование института кадастровых инженеров и вступающего в силу с  01.07.2016.</w:t>
      </w:r>
    </w:p>
    <w:p w:rsidR="007C48B0" w:rsidRPr="005837EB" w:rsidRDefault="007C48B0" w:rsidP="005837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C48B0" w:rsidRPr="00583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D4B"/>
    <w:rsid w:val="005837EB"/>
    <w:rsid w:val="007C48B0"/>
    <w:rsid w:val="00E4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37EB"/>
    <w:rPr>
      <w:color w:val="0000FF" w:themeColor="hyperlink"/>
      <w:u w:val="single"/>
    </w:rPr>
  </w:style>
  <w:style w:type="paragraph" w:customStyle="1" w:styleId="ConsPlusNormal">
    <w:name w:val="ConsPlusNormal"/>
    <w:rsid w:val="005837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37EB"/>
    <w:rPr>
      <w:color w:val="0000FF" w:themeColor="hyperlink"/>
      <w:u w:val="single"/>
    </w:rPr>
  </w:style>
  <w:style w:type="paragraph" w:customStyle="1" w:styleId="ConsPlusNormal">
    <w:name w:val="ConsPlusNormal"/>
    <w:rsid w:val="005837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7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60AD80CE9A33E4F4E2CC58702D3FED9A29B3EED5799556CD6C1F04FB8CFCF69C443F760F6814397eCN2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2016-10-13T08:27:00Z</dcterms:created>
  <dcterms:modified xsi:type="dcterms:W3CDTF">2016-10-13T08:28:00Z</dcterms:modified>
</cp:coreProperties>
</file>