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7B" w:rsidRDefault="00EB687B" w:rsidP="00EB687B">
      <w:pPr>
        <w:jc w:val="center"/>
        <w:rPr>
          <w:b/>
          <w:sz w:val="26"/>
          <w:szCs w:val="26"/>
        </w:rPr>
      </w:pPr>
    </w:p>
    <w:p w:rsidR="00EB687B" w:rsidRDefault="00EB687B" w:rsidP="00EB687B">
      <w:pPr>
        <w:jc w:val="center"/>
        <w:rPr>
          <w:b/>
          <w:sz w:val="26"/>
          <w:szCs w:val="26"/>
        </w:rPr>
      </w:pPr>
    </w:p>
    <w:p w:rsidR="00EB687B" w:rsidRDefault="00EB687B" w:rsidP="00EB687B">
      <w:pPr>
        <w:jc w:val="center"/>
        <w:rPr>
          <w:b/>
          <w:sz w:val="26"/>
          <w:szCs w:val="26"/>
        </w:rPr>
      </w:pPr>
    </w:p>
    <w:p w:rsidR="00EB687B" w:rsidRDefault="00EB687B" w:rsidP="00EB687B">
      <w:pPr>
        <w:jc w:val="center"/>
        <w:rPr>
          <w:b/>
          <w:sz w:val="26"/>
          <w:szCs w:val="26"/>
        </w:rPr>
      </w:pPr>
      <w:r>
        <w:rPr>
          <w:b/>
          <w:noProof/>
          <w:sz w:val="26"/>
          <w:szCs w:val="26"/>
          <w:lang w:eastAsia="ru-RU"/>
        </w:rPr>
        <w:drawing>
          <wp:anchor distT="0" distB="0" distL="114300" distR="114300" simplePos="0" relativeHeight="251659264" behindDoc="0" locked="0" layoutInCell="1" allowOverlap="1">
            <wp:simplePos x="0" y="0"/>
            <wp:positionH relativeFrom="column">
              <wp:posOffset>2225040</wp:posOffset>
            </wp:positionH>
            <wp:positionV relativeFrom="paragraph">
              <wp:posOffset>-816610</wp:posOffset>
            </wp:positionV>
            <wp:extent cx="1466850" cy="14287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anchor>
        </w:drawing>
      </w:r>
    </w:p>
    <w:p w:rsidR="00EB687B" w:rsidRDefault="00EB687B" w:rsidP="00EB687B">
      <w:pPr>
        <w:rPr>
          <w:b/>
          <w:sz w:val="26"/>
          <w:szCs w:val="26"/>
        </w:rPr>
      </w:pPr>
    </w:p>
    <w:p w:rsidR="00EB687B" w:rsidRDefault="00EB687B" w:rsidP="00EB687B">
      <w:pPr>
        <w:rPr>
          <w:b/>
          <w:sz w:val="26"/>
          <w:szCs w:val="26"/>
        </w:rPr>
      </w:pPr>
    </w:p>
    <w:p w:rsidR="00EB687B" w:rsidRDefault="00EB687B" w:rsidP="00EB687B">
      <w:pPr>
        <w:jc w:val="center"/>
        <w:rPr>
          <w:b/>
          <w:sz w:val="26"/>
          <w:szCs w:val="26"/>
        </w:rPr>
      </w:pPr>
    </w:p>
    <w:p w:rsidR="00EB687B" w:rsidRPr="00AD64E7" w:rsidRDefault="00EB687B" w:rsidP="00EB687B">
      <w:pPr>
        <w:jc w:val="center"/>
        <w:rPr>
          <w:sz w:val="30"/>
          <w:szCs w:val="30"/>
        </w:rPr>
      </w:pPr>
      <w:r w:rsidRPr="00AD64E7">
        <w:rPr>
          <w:sz w:val="30"/>
          <w:szCs w:val="30"/>
        </w:rPr>
        <w:t>АДМИНИСТРАЦИЯ ПОСЕЛКА ТИМ</w:t>
      </w:r>
    </w:p>
    <w:p w:rsidR="00EB687B" w:rsidRPr="00AD64E7" w:rsidRDefault="00EB687B" w:rsidP="00EB687B">
      <w:pPr>
        <w:jc w:val="center"/>
        <w:rPr>
          <w:sz w:val="30"/>
          <w:szCs w:val="30"/>
        </w:rPr>
      </w:pPr>
      <w:r w:rsidRPr="00AD64E7">
        <w:rPr>
          <w:sz w:val="30"/>
          <w:szCs w:val="30"/>
        </w:rPr>
        <w:t>ТИМСКОГО РАЙОНА КУРСКОЙ  ОБЛАСТИ</w:t>
      </w:r>
    </w:p>
    <w:p w:rsidR="00EB687B" w:rsidRPr="00AA7F07" w:rsidRDefault="00EB687B" w:rsidP="00EB687B">
      <w:pPr>
        <w:rPr>
          <w:b/>
          <w:sz w:val="26"/>
          <w:szCs w:val="26"/>
        </w:rPr>
      </w:pPr>
    </w:p>
    <w:p w:rsidR="00EB687B" w:rsidRPr="00AA7F07" w:rsidRDefault="00EB687B" w:rsidP="00EB687B">
      <w:pPr>
        <w:jc w:val="center"/>
        <w:rPr>
          <w:b/>
          <w:sz w:val="26"/>
          <w:szCs w:val="26"/>
        </w:rPr>
      </w:pPr>
      <w:r w:rsidRPr="00AA7F07">
        <w:rPr>
          <w:b/>
          <w:sz w:val="26"/>
          <w:szCs w:val="26"/>
        </w:rPr>
        <w:t>ПОСТАНОВЛЕНИЕ</w:t>
      </w:r>
    </w:p>
    <w:p w:rsidR="001D0971" w:rsidRDefault="001D0971" w:rsidP="001D0971">
      <w:pPr>
        <w:keepLines/>
        <w:jc w:val="center"/>
        <w:rPr>
          <w:sz w:val="32"/>
          <w:szCs w:val="32"/>
        </w:rPr>
      </w:pPr>
    </w:p>
    <w:p w:rsidR="00B51BC2" w:rsidRPr="00A712AD" w:rsidRDefault="001D0971" w:rsidP="00EB687B">
      <w:pPr>
        <w:tabs>
          <w:tab w:val="center" w:pos="4762"/>
        </w:tabs>
        <w:jc w:val="both"/>
        <w:rPr>
          <w:b/>
          <w:sz w:val="24"/>
          <w:szCs w:val="24"/>
        </w:rPr>
      </w:pPr>
      <w:r w:rsidRPr="00A712AD">
        <w:rPr>
          <w:sz w:val="24"/>
          <w:szCs w:val="24"/>
        </w:rPr>
        <w:t>от</w:t>
      </w:r>
      <w:r w:rsidR="00B05CC7">
        <w:rPr>
          <w:sz w:val="24"/>
          <w:szCs w:val="24"/>
        </w:rPr>
        <w:t xml:space="preserve"> </w:t>
      </w:r>
      <w:r w:rsidR="003D717D">
        <w:rPr>
          <w:sz w:val="24"/>
          <w:szCs w:val="24"/>
        </w:rPr>
        <w:t>«</w:t>
      </w:r>
      <w:r w:rsidR="007D7EC7">
        <w:rPr>
          <w:sz w:val="24"/>
          <w:szCs w:val="24"/>
        </w:rPr>
        <w:t>11</w:t>
      </w:r>
      <w:r w:rsidR="003D717D">
        <w:rPr>
          <w:sz w:val="24"/>
          <w:szCs w:val="24"/>
        </w:rPr>
        <w:t>»</w:t>
      </w:r>
      <w:r w:rsidR="00CF220C">
        <w:rPr>
          <w:sz w:val="24"/>
          <w:szCs w:val="24"/>
        </w:rPr>
        <w:t xml:space="preserve"> </w:t>
      </w:r>
      <w:r w:rsidR="002B7269">
        <w:rPr>
          <w:sz w:val="24"/>
          <w:szCs w:val="24"/>
        </w:rPr>
        <w:t>ию</w:t>
      </w:r>
      <w:r w:rsidR="009B5F8B">
        <w:rPr>
          <w:sz w:val="24"/>
          <w:szCs w:val="24"/>
        </w:rPr>
        <w:t>л</w:t>
      </w:r>
      <w:r w:rsidR="002B7269">
        <w:rPr>
          <w:sz w:val="24"/>
          <w:szCs w:val="24"/>
        </w:rPr>
        <w:t>я</w:t>
      </w:r>
      <w:r w:rsidRPr="00A712AD">
        <w:rPr>
          <w:sz w:val="24"/>
          <w:szCs w:val="24"/>
        </w:rPr>
        <w:t xml:space="preserve"> 201</w:t>
      </w:r>
      <w:r w:rsidR="003D717D">
        <w:rPr>
          <w:sz w:val="24"/>
          <w:szCs w:val="24"/>
        </w:rPr>
        <w:t>9</w:t>
      </w:r>
      <w:r w:rsidR="00DD25E7">
        <w:rPr>
          <w:sz w:val="24"/>
          <w:szCs w:val="24"/>
        </w:rPr>
        <w:t xml:space="preserve"> </w:t>
      </w:r>
      <w:r w:rsidR="00B51BC2">
        <w:rPr>
          <w:sz w:val="24"/>
          <w:szCs w:val="24"/>
        </w:rPr>
        <w:t xml:space="preserve">года </w:t>
      </w:r>
      <w:r w:rsidR="00EB687B">
        <w:rPr>
          <w:sz w:val="24"/>
          <w:szCs w:val="24"/>
        </w:rPr>
        <w:tab/>
      </w:r>
      <w:r w:rsidR="00EB687B" w:rsidRPr="001B15BF">
        <w:rPr>
          <w:sz w:val="24"/>
          <w:szCs w:val="24"/>
        </w:rPr>
        <w:t xml:space="preserve">№ </w:t>
      </w:r>
      <w:r w:rsidR="00EB687B">
        <w:rPr>
          <w:sz w:val="24"/>
          <w:szCs w:val="24"/>
        </w:rPr>
        <w:t xml:space="preserve">136                                                                                           </w:t>
      </w:r>
    </w:p>
    <w:p w:rsidR="001D0971" w:rsidRPr="00A712AD" w:rsidRDefault="001D0971" w:rsidP="001D0971">
      <w:pPr>
        <w:keepLines/>
        <w:rPr>
          <w:sz w:val="24"/>
          <w:szCs w:val="24"/>
        </w:rPr>
      </w:pPr>
    </w:p>
    <w:p w:rsidR="00123493" w:rsidRPr="00EB687B" w:rsidRDefault="00123493" w:rsidP="00EB687B">
      <w:pPr>
        <w:jc w:val="both"/>
        <w:rPr>
          <w:sz w:val="24"/>
          <w:szCs w:val="24"/>
        </w:rPr>
      </w:pPr>
      <w:r w:rsidRPr="00EB687B">
        <w:rPr>
          <w:sz w:val="24"/>
          <w:szCs w:val="24"/>
        </w:rPr>
        <w:t xml:space="preserve">О мероприятиях по проведению электронного аукциона </w:t>
      </w:r>
    </w:p>
    <w:p w:rsidR="00123493" w:rsidRPr="00EB687B" w:rsidRDefault="00123493" w:rsidP="00EB687B">
      <w:pPr>
        <w:jc w:val="both"/>
        <w:rPr>
          <w:sz w:val="24"/>
          <w:szCs w:val="24"/>
        </w:rPr>
      </w:pPr>
      <w:r w:rsidRPr="00EB687B">
        <w:rPr>
          <w:sz w:val="24"/>
          <w:szCs w:val="24"/>
        </w:rPr>
        <w:t xml:space="preserve">по отбору подрядчика на выполнение работ по </w:t>
      </w:r>
    </w:p>
    <w:p w:rsidR="00123493" w:rsidRPr="00EB687B" w:rsidRDefault="00123493" w:rsidP="00EB687B">
      <w:pPr>
        <w:jc w:val="both"/>
        <w:rPr>
          <w:sz w:val="24"/>
          <w:szCs w:val="24"/>
        </w:rPr>
      </w:pPr>
      <w:r w:rsidRPr="00EB687B">
        <w:rPr>
          <w:sz w:val="24"/>
          <w:szCs w:val="24"/>
        </w:rPr>
        <w:t xml:space="preserve">благоустройству спортивно-игровой площадки </w:t>
      </w:r>
    </w:p>
    <w:p w:rsidR="001D0971" w:rsidRPr="00EB687B" w:rsidRDefault="00123493" w:rsidP="00EB687B">
      <w:pPr>
        <w:jc w:val="both"/>
        <w:rPr>
          <w:sz w:val="24"/>
          <w:szCs w:val="24"/>
        </w:rPr>
      </w:pPr>
      <w:r w:rsidRPr="00EB687B">
        <w:rPr>
          <w:sz w:val="24"/>
          <w:szCs w:val="24"/>
        </w:rPr>
        <w:t>по ул. М. Горького в п. Тим</w:t>
      </w:r>
    </w:p>
    <w:p w:rsidR="00123493" w:rsidRDefault="00123493" w:rsidP="00DE389D">
      <w:pPr>
        <w:widowControl/>
        <w:suppressAutoHyphens w:val="0"/>
        <w:autoSpaceDE/>
        <w:jc w:val="both"/>
        <w:rPr>
          <w:sz w:val="24"/>
          <w:szCs w:val="24"/>
          <w:lang w:eastAsia="ru-RU"/>
        </w:rPr>
      </w:pPr>
      <w:bookmarkStart w:id="0" w:name="_Hlk520792012"/>
    </w:p>
    <w:p w:rsidR="001D0971" w:rsidRDefault="00D45196" w:rsidP="00EB687B">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100A3F" w:rsidRPr="00100A3F">
        <w:rPr>
          <w:sz w:val="24"/>
          <w:szCs w:val="24"/>
          <w:lang w:eastAsia="ru-RU"/>
        </w:rPr>
        <w:t>по</w:t>
      </w:r>
      <w:r w:rsidR="003A3394">
        <w:rPr>
          <w:sz w:val="24"/>
          <w:szCs w:val="24"/>
          <w:lang w:eastAsia="ru-RU"/>
        </w:rPr>
        <w:t xml:space="preserve"> </w:t>
      </w:r>
      <w:r w:rsidR="00D51BC9">
        <w:rPr>
          <w:sz w:val="24"/>
          <w:szCs w:val="24"/>
          <w:lang w:eastAsia="ru-RU"/>
        </w:rPr>
        <w:t>б</w:t>
      </w:r>
      <w:r w:rsidR="00D51BC9" w:rsidRPr="00D51BC9">
        <w:rPr>
          <w:sz w:val="24"/>
          <w:szCs w:val="24"/>
          <w:lang w:eastAsia="ru-RU"/>
        </w:rPr>
        <w:t>лагоустройств</w:t>
      </w:r>
      <w:r w:rsidR="00D51BC9">
        <w:rPr>
          <w:sz w:val="24"/>
          <w:szCs w:val="24"/>
          <w:lang w:eastAsia="ru-RU"/>
        </w:rPr>
        <w:t>у</w:t>
      </w:r>
      <w:r w:rsidR="00D51BC9" w:rsidRPr="00D51BC9">
        <w:rPr>
          <w:sz w:val="24"/>
          <w:szCs w:val="24"/>
          <w:lang w:eastAsia="ru-RU"/>
        </w:rPr>
        <w:t xml:space="preserve"> спортивно-игровой площадки по ул. М. Горького в п. Тим</w:t>
      </w:r>
      <w:r w:rsidRPr="00281AC4">
        <w:rPr>
          <w:sz w:val="24"/>
          <w:szCs w:val="24"/>
          <w:lang w:eastAsia="ru-RU"/>
        </w:rPr>
        <w:t>,</w:t>
      </w:r>
      <w:r w:rsidRPr="00F620FC">
        <w:rPr>
          <w:sz w:val="24"/>
          <w:szCs w:val="24"/>
          <w:lang w:eastAsia="ru-RU"/>
        </w:rPr>
        <w:t xml:space="preserve"> </w:t>
      </w:r>
      <w:r w:rsidRPr="00A712AD">
        <w:rPr>
          <w:sz w:val="24"/>
          <w:szCs w:val="24"/>
          <w:lang w:eastAsia="ru-RU"/>
        </w:rPr>
        <w:t xml:space="preserve">руководствуясь Федеральным законом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 №</w:t>
      </w:r>
      <w:r>
        <w:rPr>
          <w:sz w:val="24"/>
          <w:szCs w:val="24"/>
          <w:lang w:eastAsia="ru-RU"/>
        </w:rPr>
        <w:t xml:space="preserve">44-ФЗ от </w:t>
      </w:r>
      <w:r w:rsidRPr="00B54752">
        <w:rPr>
          <w:sz w:val="24"/>
          <w:szCs w:val="24"/>
          <w:lang w:eastAsia="ru-RU"/>
        </w:rPr>
        <w:t>05.04.2013</w:t>
      </w:r>
      <w:r>
        <w:rPr>
          <w:sz w:val="24"/>
          <w:szCs w:val="24"/>
          <w:lang w:eastAsia="ru-RU"/>
        </w:rPr>
        <w:t xml:space="preserve"> </w:t>
      </w:r>
      <w:r w:rsidRPr="00AF37E5">
        <w:rPr>
          <w:sz w:val="24"/>
          <w:szCs w:val="24"/>
          <w:lang w:eastAsia="ru-RU"/>
        </w:rPr>
        <w:t>г.</w:t>
      </w:r>
      <w:r>
        <w:rPr>
          <w:sz w:val="24"/>
          <w:szCs w:val="24"/>
          <w:lang w:eastAsia="ru-RU"/>
        </w:rPr>
        <w:t>,</w:t>
      </w:r>
      <w:bookmarkEnd w:id="0"/>
      <w:r w:rsidR="00EB687B">
        <w:rPr>
          <w:sz w:val="24"/>
          <w:szCs w:val="24"/>
          <w:lang w:eastAsia="ru-RU"/>
        </w:rPr>
        <w:t xml:space="preserve"> Администрация поселка Тим </w:t>
      </w:r>
      <w:r w:rsidR="001D0971" w:rsidRPr="00A712AD">
        <w:rPr>
          <w:sz w:val="24"/>
          <w:szCs w:val="24"/>
        </w:rPr>
        <w:t>ПОСТАНОВЛЯ</w:t>
      </w:r>
      <w:r w:rsidR="00EB687B">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2B7269" w:rsidRPr="002B7269">
        <w:rPr>
          <w:sz w:val="24"/>
          <w:szCs w:val="24"/>
        </w:rPr>
        <w:t xml:space="preserve">по </w:t>
      </w:r>
      <w:r w:rsidR="00D51BC9">
        <w:rPr>
          <w:sz w:val="24"/>
          <w:szCs w:val="24"/>
        </w:rPr>
        <w:t>б</w:t>
      </w:r>
      <w:r w:rsidR="00D51BC9" w:rsidRPr="00D51BC9">
        <w:rPr>
          <w:bCs/>
          <w:sz w:val="24"/>
          <w:szCs w:val="24"/>
        </w:rPr>
        <w:t>лагоустройств</w:t>
      </w:r>
      <w:r w:rsidR="00D51BC9">
        <w:rPr>
          <w:bCs/>
          <w:sz w:val="24"/>
          <w:szCs w:val="24"/>
        </w:rPr>
        <w:t>у</w:t>
      </w:r>
      <w:r w:rsidR="00D51BC9" w:rsidRPr="00D51BC9">
        <w:rPr>
          <w:bCs/>
          <w:sz w:val="24"/>
          <w:szCs w:val="24"/>
        </w:rPr>
        <w:t xml:space="preserve"> спортивно-игровой площадки по ул. М. Горького в п. Тим</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Pr="00A712AD">
        <w:rPr>
          <w:sz w:val="24"/>
          <w:szCs w:val="24"/>
        </w:rPr>
        <w:t xml:space="preserve">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 №</w:t>
      </w:r>
      <w:r>
        <w:rPr>
          <w:sz w:val="24"/>
          <w:szCs w:val="24"/>
        </w:rPr>
        <w:t xml:space="preserve">44-ФЗ от </w:t>
      </w:r>
      <w:r w:rsidRPr="005160E6">
        <w:rPr>
          <w:sz w:val="24"/>
          <w:szCs w:val="24"/>
        </w:rPr>
        <w:t>05.04.2013</w:t>
      </w:r>
      <w:r>
        <w:rPr>
          <w:sz w:val="24"/>
          <w:szCs w:val="24"/>
        </w:rPr>
        <w:t xml:space="preserve"> </w:t>
      </w:r>
      <w:r w:rsidRPr="00AF37E5">
        <w:rPr>
          <w:sz w:val="24"/>
          <w:szCs w:val="24"/>
        </w:rPr>
        <w:t>г.</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по благоустройству спортивно-игровой площадки по ул. М. Горького в п. Тим</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2B7269" w:rsidRPr="002B7269">
        <w:rPr>
          <w:sz w:val="24"/>
          <w:szCs w:val="24"/>
        </w:rPr>
        <w:t xml:space="preserve">по </w:t>
      </w:r>
      <w:r w:rsidR="00C60136">
        <w:rPr>
          <w:bCs/>
          <w:sz w:val="24"/>
          <w:szCs w:val="24"/>
        </w:rPr>
        <w:t>б</w:t>
      </w:r>
      <w:r w:rsidR="00C60136" w:rsidRPr="00C60136">
        <w:rPr>
          <w:bCs/>
          <w:sz w:val="24"/>
          <w:szCs w:val="24"/>
        </w:rPr>
        <w:t>лагоустройств</w:t>
      </w:r>
      <w:r w:rsidR="00C60136">
        <w:rPr>
          <w:bCs/>
          <w:sz w:val="24"/>
          <w:szCs w:val="24"/>
        </w:rPr>
        <w:t>у</w:t>
      </w:r>
      <w:r w:rsidR="00C60136" w:rsidRPr="00C60136">
        <w:rPr>
          <w:bCs/>
          <w:sz w:val="24"/>
          <w:szCs w:val="24"/>
        </w:rPr>
        <w:t xml:space="preserve"> </w:t>
      </w:r>
      <w:r w:rsidR="00D51BC9" w:rsidRPr="00D51BC9">
        <w:rPr>
          <w:bCs/>
          <w:sz w:val="24"/>
          <w:szCs w:val="24"/>
        </w:rPr>
        <w:t>спортивно-игровой площадки по ул. М. Горького в п. Тим</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по </w:t>
      </w:r>
      <w:r w:rsidRPr="001F2708">
        <w:rPr>
          <w:bCs/>
          <w:sz w:val="24"/>
          <w:szCs w:val="24"/>
        </w:rPr>
        <w:t>благоустройству спортивно-игровой площадки по ул. М. Горького в п. Тим</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Якунин Роман Александрович – ведущий специалист-эксперт по земельным и имущественным вопросам администраци</w:t>
      </w:r>
      <w:r w:rsidR="00EB687B">
        <w:rPr>
          <w:sz w:val="24"/>
          <w:szCs w:val="24"/>
        </w:rPr>
        <w:t>и</w:t>
      </w:r>
      <w:r w:rsidRPr="001F2708">
        <w:rPr>
          <w:sz w:val="24"/>
          <w:szCs w:val="24"/>
        </w:rPr>
        <w:t xml:space="preserve"> п. Тим Тимского района Курской области – член аукционной комиссии;</w:t>
      </w:r>
    </w:p>
    <w:p w:rsidR="001F2708" w:rsidRPr="001F2708" w:rsidRDefault="001F2708" w:rsidP="001F2708">
      <w:pPr>
        <w:pStyle w:val="a3"/>
        <w:rPr>
          <w:sz w:val="24"/>
          <w:szCs w:val="24"/>
        </w:rPr>
      </w:pPr>
      <w:r w:rsidRPr="001F2708">
        <w:rPr>
          <w:sz w:val="24"/>
          <w:szCs w:val="24"/>
        </w:rPr>
        <w:t>- Вычерова Надежда Вячеславовна – директор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t>- Воронцов Иван Юрьевич – юрисконсульт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lastRenderedPageBreak/>
        <w:t>- Скобликова Анастасия Валерьевна – младший специалист ООО «Региональный тендерно-имущественный центр» - член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EB687B" w:rsidRPr="00945203" w:rsidRDefault="00EB687B" w:rsidP="00EB687B">
      <w:pPr>
        <w:ind w:firstLine="900"/>
        <w:jc w:val="center"/>
        <w:rPr>
          <w:sz w:val="26"/>
          <w:szCs w:val="26"/>
        </w:rPr>
      </w:pPr>
      <w:r w:rsidRPr="003A0F3A">
        <w:rPr>
          <w:sz w:val="26"/>
          <w:szCs w:val="26"/>
        </w:rPr>
        <w:t>Глава поселка Тим                                                 А.В.</w:t>
      </w:r>
      <w:r>
        <w:rPr>
          <w:sz w:val="26"/>
          <w:szCs w:val="26"/>
        </w:rPr>
        <w:t xml:space="preserve"> </w:t>
      </w:r>
      <w:r w:rsidRPr="003A0F3A">
        <w:rPr>
          <w:sz w:val="26"/>
          <w:szCs w:val="26"/>
        </w:rPr>
        <w:t>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EB687B" w:rsidRDefault="00EB687B" w:rsidP="00F747EF">
      <w:pPr>
        <w:ind w:left="4111"/>
        <w:jc w:val="right"/>
        <w:rPr>
          <w:sz w:val="22"/>
          <w:szCs w:val="22"/>
        </w:rPr>
      </w:pPr>
    </w:p>
    <w:p w:rsidR="00EB687B" w:rsidRDefault="00EB687B" w:rsidP="00F747EF">
      <w:pPr>
        <w:ind w:left="4111"/>
        <w:jc w:val="right"/>
        <w:rPr>
          <w:sz w:val="22"/>
          <w:szCs w:val="22"/>
        </w:rPr>
      </w:pPr>
    </w:p>
    <w:p w:rsidR="00EB687B" w:rsidRDefault="00EB687B" w:rsidP="00F747EF">
      <w:pPr>
        <w:ind w:left="4111"/>
        <w:jc w:val="right"/>
        <w:rPr>
          <w:sz w:val="22"/>
          <w:szCs w:val="22"/>
        </w:rPr>
      </w:pPr>
    </w:p>
    <w:p w:rsidR="00EB687B" w:rsidRDefault="00EB687B" w:rsidP="00F747EF">
      <w:pPr>
        <w:ind w:left="4111"/>
        <w:jc w:val="right"/>
        <w:rPr>
          <w:sz w:val="22"/>
          <w:szCs w:val="22"/>
        </w:rPr>
      </w:pPr>
    </w:p>
    <w:p w:rsidR="00EB687B" w:rsidRDefault="00EB687B"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 Тим</w:t>
      </w:r>
    </w:p>
    <w:p w:rsidR="00F747EF" w:rsidRDefault="00F747EF" w:rsidP="00F747EF">
      <w:pPr>
        <w:ind w:left="4111"/>
        <w:jc w:val="right"/>
        <w:rPr>
          <w:sz w:val="22"/>
          <w:szCs w:val="22"/>
        </w:rPr>
      </w:pPr>
      <w:r>
        <w:rPr>
          <w:sz w:val="22"/>
          <w:szCs w:val="22"/>
        </w:rPr>
        <w:t xml:space="preserve">от </w:t>
      </w:r>
      <w:r w:rsidR="00EB687B">
        <w:rPr>
          <w:sz w:val="22"/>
          <w:szCs w:val="22"/>
        </w:rPr>
        <w:t>11</w:t>
      </w:r>
      <w:r>
        <w:rPr>
          <w:sz w:val="22"/>
          <w:szCs w:val="22"/>
        </w:rPr>
        <w:t xml:space="preserve"> июля 2019 г.</w:t>
      </w:r>
      <w:r w:rsidR="00EB687B" w:rsidRPr="00EB687B">
        <w:rPr>
          <w:sz w:val="22"/>
          <w:szCs w:val="22"/>
        </w:rPr>
        <w:t xml:space="preserve"> </w:t>
      </w:r>
      <w:r w:rsidR="00EB687B">
        <w:rPr>
          <w:sz w:val="22"/>
          <w:szCs w:val="22"/>
        </w:rPr>
        <w:t>№ 136</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по </w:t>
      </w:r>
      <w:r>
        <w:rPr>
          <w:rFonts w:eastAsia="Times New Roman CYR"/>
          <w:bCs/>
          <w:sz w:val="22"/>
          <w:szCs w:val="22"/>
        </w:rPr>
        <w:t xml:space="preserve">благоустройству спортивно-игровой площадки по ул. М. Горького в п. Тим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EB687B" w:rsidRDefault="00F747EF" w:rsidP="00EB687B">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EB687B" w:rsidSect="00EB687B">
      <w:pgSz w:w="11906" w:h="16838"/>
      <w:pgMar w:top="284"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6125A8"/>
    <w:rsid w:val="006A2594"/>
    <w:rsid w:val="006B16F5"/>
    <w:rsid w:val="006B4CC9"/>
    <w:rsid w:val="00727130"/>
    <w:rsid w:val="0079108C"/>
    <w:rsid w:val="00795FC0"/>
    <w:rsid w:val="007C7E57"/>
    <w:rsid w:val="007D7EC7"/>
    <w:rsid w:val="008071A3"/>
    <w:rsid w:val="00833900"/>
    <w:rsid w:val="00843691"/>
    <w:rsid w:val="00852A2B"/>
    <w:rsid w:val="00871008"/>
    <w:rsid w:val="00896D1A"/>
    <w:rsid w:val="008B09D6"/>
    <w:rsid w:val="008B1226"/>
    <w:rsid w:val="00967D90"/>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A32E3"/>
    <w:rsid w:val="00DB497C"/>
    <w:rsid w:val="00DC02F1"/>
    <w:rsid w:val="00DD25E7"/>
    <w:rsid w:val="00DE389D"/>
    <w:rsid w:val="00E227F7"/>
    <w:rsid w:val="00E33216"/>
    <w:rsid w:val="00E70904"/>
    <w:rsid w:val="00E73914"/>
    <w:rsid w:val="00E9127A"/>
    <w:rsid w:val="00EB687B"/>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2019-07-16T05:48:00Z</cp:lastPrinted>
  <dcterms:created xsi:type="dcterms:W3CDTF">2019-07-16T05:49:00Z</dcterms:created>
  <dcterms:modified xsi:type="dcterms:W3CDTF">2019-07-16T05:49:00Z</dcterms:modified>
</cp:coreProperties>
</file>