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32" w:rsidRPr="00777832" w:rsidRDefault="00777832" w:rsidP="00777832">
      <w:pPr>
        <w:shd w:val="clear" w:color="auto" w:fill="FFFFFF"/>
        <w:spacing w:line="312" w:lineRule="atLeast"/>
        <w:textAlignment w:val="baseline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bookmarkStart w:id="0" w:name="_GoBack"/>
      <w:r w:rsidRPr="0077783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Где еще используется учетная запись ЕСИА</w:t>
      </w:r>
    </w:p>
    <w:bookmarkEnd w:id="0"/>
    <w:p w:rsidR="00777832" w:rsidRPr="00777832" w:rsidRDefault="00777832" w:rsidP="00777832">
      <w:pPr>
        <w:shd w:val="clear" w:color="auto" w:fill="FFFFFF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7778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Регистрация в ЕСИА (единой системе идентификации и аутентификации) позволяет не только получать государственные и муниципальные услуги в электронном виде на федеральном и региональном порталах, но и используется многими онлайн-ресурсами – в частности, учетная запись дает гражданам заказывать услуги на портале Пенсионного Фонда России (</w:t>
      </w:r>
      <w:hyperlink r:id="rId6" w:history="1">
        <w:r w:rsidRPr="00777832">
          <w:rPr>
            <w:rFonts w:ascii="Tahoma" w:eastAsia="Times New Roman" w:hAnsi="Tahoma" w:cs="Tahoma"/>
            <w:color w:val="0E0EDA"/>
            <w:sz w:val="20"/>
            <w:szCs w:val="20"/>
            <w:bdr w:val="none" w:sz="0" w:space="0" w:color="auto" w:frame="1"/>
            <w:lang w:eastAsia="ru-RU"/>
          </w:rPr>
          <w:t>http://www.pfrf.ru</w:t>
        </w:r>
      </w:hyperlink>
      <w:r w:rsidRPr="007778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),на портале Федеральной налоговой службы (</w:t>
      </w:r>
      <w:hyperlink r:id="rId7" w:history="1">
        <w:r w:rsidRPr="00777832">
          <w:rPr>
            <w:rFonts w:ascii="Tahoma" w:eastAsia="Times New Roman" w:hAnsi="Tahoma" w:cs="Tahoma"/>
            <w:color w:val="0E0EDA"/>
            <w:sz w:val="20"/>
            <w:szCs w:val="20"/>
            <w:bdr w:val="none" w:sz="0" w:space="0" w:color="auto" w:frame="1"/>
            <w:lang w:eastAsia="ru-RU"/>
          </w:rPr>
          <w:t>https://www.nalog.ru/rn46/</w:t>
        </w:r>
      </w:hyperlink>
      <w:r w:rsidRPr="007778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)принимать участие в голосовании</w:t>
      </w:r>
      <w:proofErr w:type="gramEnd"/>
      <w:r w:rsidRPr="007778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 сайте Российской общественной инициативы (</w:t>
      </w:r>
      <w:hyperlink r:id="rId8" w:history="1">
        <w:r w:rsidRPr="00777832">
          <w:rPr>
            <w:rFonts w:ascii="Tahoma" w:eastAsia="Times New Roman" w:hAnsi="Tahoma" w:cs="Tahoma"/>
            <w:color w:val="0E0EDA"/>
            <w:sz w:val="20"/>
            <w:szCs w:val="20"/>
            <w:bdr w:val="none" w:sz="0" w:space="0" w:color="auto" w:frame="1"/>
            <w:lang w:eastAsia="ru-RU"/>
          </w:rPr>
          <w:t>https://www.roi.ru</w:t>
        </w:r>
      </w:hyperlink>
      <w:r w:rsidRPr="007778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(рис. 1), но при условии, если они ранее обращались лично для идентификации в один из центров подтверждения личности.</w:t>
      </w:r>
    </w:p>
    <w:p w:rsidR="00777832" w:rsidRPr="00777832" w:rsidRDefault="00777832" w:rsidP="00777832">
      <w:pPr>
        <w:shd w:val="clear" w:color="auto" w:fill="FFFFFF"/>
        <w:spacing w:line="312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524375" cy="3204210"/>
            <wp:effectExtent l="0" t="0" r="9525" b="0"/>
            <wp:docPr id="1" name="Рисунок 1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832" w:rsidRPr="00777832" w:rsidRDefault="00777832" w:rsidP="00777832">
      <w:pPr>
        <w:shd w:val="clear" w:color="auto" w:fill="FFFFFF"/>
        <w:spacing w:line="312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778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Рис. 1</w:t>
      </w:r>
    </w:p>
    <w:p w:rsidR="005E6C04" w:rsidRDefault="005E6C04"/>
    <w:sectPr w:rsidR="005E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32"/>
    <w:rsid w:val="005E6C04"/>
    <w:rsid w:val="007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7832"/>
  </w:style>
  <w:style w:type="character" w:styleId="a3">
    <w:name w:val="Hyperlink"/>
    <w:basedOn w:val="a0"/>
    <w:uiPriority w:val="99"/>
    <w:semiHidden/>
    <w:unhideWhenUsed/>
    <w:rsid w:val="007778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8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7832"/>
  </w:style>
  <w:style w:type="character" w:styleId="a3">
    <w:name w:val="Hyperlink"/>
    <w:basedOn w:val="a0"/>
    <w:uiPriority w:val="99"/>
    <w:semiHidden/>
    <w:unhideWhenUsed/>
    <w:rsid w:val="007778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8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3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2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B725-FAD0-437B-98A8-EB4D2AAD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2016-04-05T10:39:00Z</dcterms:created>
  <dcterms:modified xsi:type="dcterms:W3CDTF">2016-04-05T10:40:00Z</dcterms:modified>
</cp:coreProperties>
</file>