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04A">
        <w:rPr>
          <w:rFonts w:ascii="Arial" w:hAnsi="Arial" w:cs="Arial"/>
          <w:b/>
          <w:sz w:val="32"/>
          <w:szCs w:val="32"/>
        </w:rPr>
        <w:t>АДМИНИСТРАЦИЯ</w:t>
      </w:r>
    </w:p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04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0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2127" w:rsidRPr="001F404A" w:rsidRDefault="00092127" w:rsidP="001F404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F404A">
        <w:rPr>
          <w:rFonts w:ascii="Arial" w:hAnsi="Arial" w:cs="Arial"/>
          <w:b/>
          <w:sz w:val="32"/>
          <w:szCs w:val="32"/>
        </w:rPr>
        <w:t>П</w:t>
      </w:r>
      <w:proofErr w:type="gramEnd"/>
      <w:r w:rsidRPr="001F40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92127" w:rsidRPr="001F404A" w:rsidRDefault="00217BBF" w:rsidP="001F404A">
      <w:pPr>
        <w:jc w:val="center"/>
        <w:rPr>
          <w:rFonts w:ascii="Arial" w:hAnsi="Arial" w:cs="Arial"/>
          <w:b/>
          <w:sz w:val="32"/>
          <w:szCs w:val="32"/>
        </w:rPr>
      </w:pPr>
      <w:r w:rsidRPr="001F404A">
        <w:rPr>
          <w:rFonts w:ascii="Arial" w:hAnsi="Arial" w:cs="Arial"/>
          <w:b/>
          <w:sz w:val="32"/>
          <w:szCs w:val="32"/>
        </w:rPr>
        <w:t>От 28 ноября 2017 г.   № 241</w:t>
      </w:r>
    </w:p>
    <w:p w:rsidR="00455DCC" w:rsidRPr="001F404A" w:rsidRDefault="00455DCC" w:rsidP="001F404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404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1F404A">
        <w:rPr>
          <w:rFonts w:ascii="Arial" w:hAnsi="Arial" w:cs="Arial"/>
          <w:b/>
          <w:sz w:val="32"/>
          <w:szCs w:val="32"/>
          <w:lang w:eastAsia="ru-RU"/>
        </w:rPr>
        <w:t>Положения</w:t>
      </w:r>
    </w:p>
    <w:p w:rsidR="00455DCC" w:rsidRPr="001F404A" w:rsidRDefault="00455DCC" w:rsidP="001F404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404A">
        <w:rPr>
          <w:rFonts w:ascii="Arial" w:hAnsi="Arial" w:cs="Arial"/>
          <w:b/>
          <w:sz w:val="32"/>
          <w:szCs w:val="32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1F404A">
        <w:rPr>
          <w:rFonts w:ascii="Arial" w:hAnsi="Arial" w:cs="Arial"/>
          <w:b/>
          <w:sz w:val="32"/>
          <w:szCs w:val="32"/>
          <w:lang w:eastAsia="ru-RU"/>
        </w:rPr>
        <w:t>ой должности</w:t>
      </w:r>
      <w:r w:rsidRPr="001F404A">
        <w:rPr>
          <w:rFonts w:ascii="Arial" w:hAnsi="Arial" w:cs="Arial"/>
          <w:b/>
          <w:sz w:val="32"/>
          <w:szCs w:val="32"/>
          <w:lang w:eastAsia="ru-RU"/>
        </w:rPr>
        <w:t>, лицом, замеща</w:t>
      </w:r>
      <w:r w:rsidR="000C3636" w:rsidRPr="001F404A">
        <w:rPr>
          <w:rFonts w:ascii="Arial" w:hAnsi="Arial" w:cs="Arial"/>
          <w:b/>
          <w:sz w:val="32"/>
          <w:szCs w:val="32"/>
          <w:lang w:eastAsia="ru-RU"/>
        </w:rPr>
        <w:t>ющим муниципальную должность</w:t>
      </w:r>
      <w:r w:rsidRPr="001F404A">
        <w:rPr>
          <w:rFonts w:ascii="Arial" w:hAnsi="Arial" w:cs="Arial"/>
          <w:b/>
          <w:sz w:val="32"/>
          <w:szCs w:val="32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455DCC" w:rsidRPr="001F404A" w:rsidRDefault="00455DCC" w:rsidP="001F404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55DCC" w:rsidRPr="001F404A" w:rsidRDefault="00455DCC" w:rsidP="00455DC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92127" w:rsidRPr="001F404A" w:rsidRDefault="00F23411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gramStart"/>
      <w:r w:rsidR="00455DCC" w:rsidRPr="001F404A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</w:t>
      </w:r>
      <w:r w:rsidR="00C179BE" w:rsidRPr="001F404A">
        <w:rPr>
          <w:rFonts w:ascii="Arial" w:hAnsi="Arial" w:cs="Arial"/>
          <w:sz w:val="24"/>
          <w:szCs w:val="24"/>
          <w:lang w:eastAsia="ru-RU"/>
        </w:rPr>
        <w:t>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="00C179BE" w:rsidRPr="001F404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179BE" w:rsidRPr="001F404A">
        <w:rPr>
          <w:rFonts w:ascii="Arial" w:hAnsi="Arial" w:cs="Arial"/>
          <w:sz w:val="24"/>
          <w:szCs w:val="24"/>
          <w:lang w:eastAsia="ru-RU"/>
        </w:rPr>
        <w:t>25.12.2008 года № 273-ФЗ «О противодействии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</w:t>
      </w:r>
      <w:r w:rsidR="00C179BE" w:rsidRPr="001F404A">
        <w:rPr>
          <w:rFonts w:ascii="Arial" w:hAnsi="Arial" w:cs="Arial"/>
          <w:sz w:val="24"/>
          <w:szCs w:val="24"/>
          <w:lang w:eastAsia="ru-RU"/>
        </w:rPr>
        <w:t>Законом Курской области от 27.09.2017 года № 55-ЗКО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1F404A">
        <w:rPr>
          <w:rFonts w:ascii="Arial" w:hAnsi="Arial" w:cs="Arial"/>
          <w:sz w:val="24"/>
          <w:szCs w:val="24"/>
          <w:lang w:eastAsia="ru-RU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в целях обеспечения мер по противодействию коррупции, Администрация </w:t>
      </w:r>
      <w:proofErr w:type="spellStart"/>
      <w:r w:rsidR="00092127" w:rsidRPr="001F404A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92127" w:rsidRPr="001F404A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092127" w:rsidRPr="001F404A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092127" w:rsidRPr="001F404A" w:rsidRDefault="00092127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92127" w:rsidRPr="001F404A" w:rsidRDefault="00092127" w:rsidP="00F23411">
      <w:pPr>
        <w:pStyle w:val="a3"/>
        <w:jc w:val="both"/>
        <w:rPr>
          <w:rFonts w:ascii="Arial" w:hAnsi="Arial" w:cs="Arial"/>
          <w:sz w:val="24"/>
          <w:szCs w:val="24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092127" w:rsidRPr="001F404A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>1.</w:t>
      </w: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Утвердить прилагаемое Положение </w:t>
      </w:r>
      <w:r w:rsidRPr="001F404A">
        <w:rPr>
          <w:rFonts w:ascii="Arial" w:hAnsi="Arial" w:cs="Arial"/>
          <w:sz w:val="24"/>
          <w:szCs w:val="24"/>
          <w:lang w:eastAsia="ru-RU"/>
        </w:rPr>
        <w:t xml:space="preserve">о представлении гражданином, претендующим на замещение должностей муниципальной службы, муниципальными служащими, лицом, претендующим на замещение </w:t>
      </w:r>
      <w:r w:rsidRPr="001F404A">
        <w:rPr>
          <w:rFonts w:ascii="Arial" w:hAnsi="Arial" w:cs="Arial"/>
          <w:sz w:val="24"/>
          <w:szCs w:val="24"/>
          <w:lang w:eastAsia="ru-RU"/>
        </w:rPr>
        <w:lastRenderedPageBreak/>
        <w:t>муниципальной долж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ности</w:t>
      </w:r>
      <w:r w:rsidRPr="001F404A">
        <w:rPr>
          <w:rFonts w:ascii="Arial" w:hAnsi="Arial" w:cs="Arial"/>
          <w:sz w:val="24"/>
          <w:szCs w:val="24"/>
          <w:lang w:eastAsia="ru-RU"/>
        </w:rPr>
        <w:t>, замещающим муниципальн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ую должность</w:t>
      </w:r>
      <w:r w:rsidRPr="001F404A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92127" w:rsidRPr="001F404A" w:rsidRDefault="00092127" w:rsidP="00092127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1F404A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2.Постановление Администрации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Пригородненского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от 27.02.2015  года № 14 «Об утверждении Положения о </w:t>
      </w:r>
      <w:proofErr w:type="spellStart"/>
      <w:proofErr w:type="gramStart"/>
      <w:r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spellEnd"/>
      <w:proofErr w:type="gram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представлении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Пригородненского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характера,</w:t>
      </w:r>
      <w:r w:rsidRPr="001F404A">
        <w:rPr>
          <w:rFonts w:ascii="Arial" w:hAnsi="Arial" w:cs="Arial"/>
          <w:sz w:val="24"/>
          <w:szCs w:val="24"/>
        </w:rPr>
        <w:t xml:space="preserve"> а также сведений о доходах, об имуществе, принадлежащем на праве собственности, и обязательствах имущественного характера своих супруга (супруги) и несовершеннолетних детей</w:t>
      </w: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</w:t>
      </w:r>
      <w:proofErr w:type="gram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,</w:t>
      </w:r>
      <w:proofErr w:type="gram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признать утратившими силу.</w:t>
      </w:r>
    </w:p>
    <w:p w:rsidR="00092127" w:rsidRPr="001F404A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</w:t>
      </w:r>
      <w:proofErr w:type="gram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2127" w:rsidRPr="001F404A" w:rsidRDefault="001565D0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 Постановление</w:t>
      </w:r>
      <w:r w:rsidR="00092127"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вступает в силу со дня его официального обнародования.</w:t>
      </w:r>
    </w:p>
    <w:p w:rsidR="00092127" w:rsidRPr="001F404A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1F404A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Глава 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Пригородненского</w:t>
      </w:r>
      <w:proofErr w:type="spellEnd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                           </w:t>
      </w:r>
      <w:proofErr w:type="spellStart"/>
      <w:r w:rsidRPr="001F40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В.И.Воронин</w:t>
      </w:r>
      <w:proofErr w:type="spellEnd"/>
    </w:p>
    <w:p w:rsidR="00092127" w:rsidRPr="001F404A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1F404A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1F404A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1F404A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1F404A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64E3" w:rsidRPr="001F404A" w:rsidRDefault="00EB64E3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64E3" w:rsidRPr="001F404A" w:rsidRDefault="00EB64E3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B64E3" w:rsidRPr="001F404A" w:rsidRDefault="00EB64E3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1F404A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F404A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1F404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55DCC" w:rsidRPr="001F404A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F404A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1F404A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1A75F3" w:rsidRPr="001F404A" w:rsidRDefault="00217BBF" w:rsidP="001A75F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от 28.11.17г.  № 241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A75F3" w:rsidRPr="001F404A" w:rsidTr="001A75F3">
        <w:trPr>
          <w:tblCellSpacing w:w="0" w:type="dxa"/>
        </w:trPr>
        <w:tc>
          <w:tcPr>
            <w:tcW w:w="0" w:type="auto"/>
            <w:hideMark/>
          </w:tcPr>
          <w:p w:rsidR="001A75F3" w:rsidRPr="001F404A" w:rsidRDefault="006F531E" w:rsidP="00792913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Положение</w:t>
            </w:r>
          </w:p>
          <w:p w:rsidR="001A75F3" w:rsidRPr="001F404A" w:rsidRDefault="006F531E" w:rsidP="00792913">
            <w:pPr>
              <w:pStyle w:val="a3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представлении гражданином, претендующим н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а замещение </w:t>
            </w:r>
            <w:r w:rsidR="00231804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должностей муниципальной службы, муниципальными служащими, лицом, претендующим на замещение </w:t>
            </w:r>
            <w:r w:rsidR="000C3636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муниципальной должности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лицом, замещающим муниц</w:t>
            </w:r>
            <w:r w:rsidR="000C3636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ипальную должность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с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ведений о доходах, 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расходах, 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 имуществе и обязательствах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и</w:t>
            </w:r>
            <w:r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мущественного характера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а также сведений о доходах,  расходах, об имуществе и обязательствах имущественного характера своих супруги</w:t>
            </w:r>
            <w:r w:rsidR="00455DCC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792913" w:rsidRPr="001F404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(супруга) и несовершеннолетних детей</w:t>
            </w:r>
          </w:p>
        </w:tc>
      </w:tr>
    </w:tbl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F404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Положением определяется порядок </w:t>
      </w:r>
      <w:r w:rsidR="00792913" w:rsidRPr="001F404A">
        <w:rPr>
          <w:rFonts w:ascii="Arial" w:hAnsi="Arial" w:cs="Arial"/>
          <w:sz w:val="24"/>
          <w:szCs w:val="24"/>
          <w:lang w:eastAsia="ru-RU"/>
        </w:rPr>
        <w:t xml:space="preserve">представления гражданином, </w:t>
      </w:r>
      <w:r w:rsidR="00C96640" w:rsidRPr="001F404A">
        <w:rPr>
          <w:rFonts w:ascii="Arial" w:hAnsi="Arial" w:cs="Arial"/>
          <w:sz w:val="24"/>
          <w:szCs w:val="24"/>
          <w:lang w:eastAsia="ru-RU"/>
        </w:rPr>
        <w:t>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ой должности</w:t>
      </w:r>
      <w:r w:rsidR="00C96640" w:rsidRPr="001F404A">
        <w:rPr>
          <w:rFonts w:ascii="Arial" w:hAnsi="Arial" w:cs="Arial"/>
          <w:sz w:val="24"/>
          <w:szCs w:val="24"/>
          <w:lang w:eastAsia="ru-RU"/>
        </w:rPr>
        <w:t>, лицом, замещающим муниципальн</w:t>
      </w:r>
      <w:r w:rsidR="000C3636" w:rsidRPr="001F404A">
        <w:rPr>
          <w:rFonts w:ascii="Arial" w:hAnsi="Arial" w:cs="Arial"/>
          <w:sz w:val="24"/>
          <w:szCs w:val="24"/>
          <w:lang w:eastAsia="ru-RU"/>
        </w:rPr>
        <w:t>ую должность</w:t>
      </w:r>
      <w:r w:rsidR="00C96640" w:rsidRPr="001F404A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="00C96640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(далее - сведения о доходах, об имуществе и обязательствах</w:t>
      </w:r>
      <w:proofErr w:type="gramEnd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характера).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2. Обязанность представлять сведения о доходах, об имуществе и обязательствах</w:t>
      </w:r>
      <w:r w:rsidR="00F854BE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а) на гражданина, претендующего на замещение </w:t>
      </w:r>
      <w:r w:rsidR="00F854BE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муниципальной должности</w:t>
      </w:r>
      <w:r w:rsidR="004F7FEE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гражданина, претендующего на замещение должности муниципальной службы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гражданин);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на муниципального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замещавшего по состоянию на 31 декабря отчетног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о года должность 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предусмотренную перечнем должностей, утвержденным 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7B695A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служащий)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, на лица,  замещающие муниципальные должности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1F404A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форме справки </w:t>
      </w:r>
      <w:r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4F7FEE"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ред. Указа Президента РФ от 19.09.2017 N 431</w:t>
      </w:r>
      <w:r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060A28" w:rsidRPr="001F404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гражданами - при поступлении на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A03CB4" w:rsidRPr="001F404A">
        <w:rPr>
          <w:rFonts w:ascii="Arial" w:eastAsia="Times New Roman" w:hAnsi="Arial" w:cs="Arial"/>
          <w:sz w:val="24"/>
          <w:szCs w:val="24"/>
          <w:lang w:eastAsia="ru-RU"/>
        </w:rPr>
        <w:t>; гражданами, претендующими на замещение муниципальной должности – при назначении (избрании) на должность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1F404A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предусмотренные перечнем должностей, утвержденным </w:t>
      </w:r>
      <w:bookmarkStart w:id="0" w:name="_GoBack"/>
      <w:bookmarkEnd w:id="0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060A28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="002424BF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30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C96640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1F404A" w:rsidRDefault="00060A28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в)  </w:t>
      </w:r>
      <w:r w:rsidR="000D1252" w:rsidRPr="001F404A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, замещающими</w:t>
      </w:r>
      <w:r w:rsidR="000D1252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30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092127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4. Гражданин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претендующий на замещение  муниципальной должности, или должности муниципальной службы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 представляет: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сти</w:t>
      </w:r>
      <w:proofErr w:type="gramStart"/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1F404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олжности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дату);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>ещения муниципальной должности</w:t>
      </w:r>
      <w:proofErr w:type="gramStart"/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</w:t>
      </w:r>
      <w:r w:rsidR="0077316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773164" w:rsidRPr="001F404A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дату).</w:t>
      </w:r>
    </w:p>
    <w:p w:rsidR="001A75F3" w:rsidRPr="001F404A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5. Муниципальный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представляет ежегодно: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обязательствах имущественного характера по состоянию на конец отчетного периода.</w:t>
      </w:r>
      <w:proofErr w:type="gramEnd"/>
    </w:p>
    <w:p w:rsidR="00773164" w:rsidRPr="001F404A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1F404A">
        <w:rPr>
          <w:rFonts w:ascii="Arial" w:eastAsia="Times New Roman" w:hAnsi="Arial" w:cs="Arial"/>
          <w:sz w:val="24"/>
          <w:szCs w:val="24"/>
          <w:lang w:eastAsia="ru-RU"/>
        </w:rPr>
        <w:t>складочных) капиталах организаций), совершенной им, его супругой (супругом) и (</w:t>
      </w:r>
      <w:r w:rsidR="00A92252" w:rsidRPr="001F404A">
        <w:rPr>
          <w:rFonts w:ascii="Arial" w:eastAsia="Times New Roman" w:hAnsi="Arial" w:cs="Arial"/>
          <w:sz w:val="24"/>
          <w:szCs w:val="24"/>
          <w:lang w:eastAsia="ru-RU"/>
        </w:rPr>
        <w:t>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</w:t>
      </w:r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общий доход данного лица и его супруги (</w:t>
      </w:r>
      <w:proofErr w:type="spellStart"/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>спруга</w:t>
      </w:r>
      <w:proofErr w:type="spellEnd"/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1384" w:rsidRPr="001F404A" w:rsidRDefault="00773164" w:rsidP="0032766F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3276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1F404A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о, замещающее муниципальную должность</w:t>
      </w:r>
      <w:proofErr w:type="gramStart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61138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ежегодно:</w:t>
      </w:r>
    </w:p>
    <w:p w:rsidR="00611384" w:rsidRPr="001F404A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1384" w:rsidRPr="001F404A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11384" w:rsidRPr="001F404A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1F404A">
        <w:rPr>
          <w:rFonts w:ascii="Arial" w:eastAsia="Times New Roman" w:hAnsi="Arial" w:cs="Arial"/>
          <w:sz w:val="24"/>
          <w:szCs w:val="24"/>
          <w:lang w:eastAsia="ru-RU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(с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7. Сведения о доходах,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="00C1794F" w:rsidRPr="001F404A">
        <w:rPr>
          <w:rFonts w:ascii="Arial" w:eastAsia="Times New Roman" w:hAnsi="Arial" w:cs="Arial"/>
          <w:sz w:val="24"/>
          <w:szCs w:val="24"/>
          <w:lang w:eastAsia="ru-RU"/>
        </w:rPr>
        <w:t>, предоставляемые лицами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>, у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>казанны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ми в пункте 6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представляются </w:t>
      </w:r>
      <w:r w:rsidR="0002606C" w:rsidRPr="001F404A">
        <w:rPr>
          <w:rFonts w:ascii="Arial" w:eastAsia="Times New Roman" w:hAnsi="Arial" w:cs="Arial"/>
          <w:sz w:val="24"/>
          <w:szCs w:val="24"/>
          <w:lang w:eastAsia="ru-RU"/>
        </w:rPr>
        <w:t>Губернатору Курской области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после окончания срока, предусмотренного для их представления.</w:t>
      </w:r>
    </w:p>
    <w:p w:rsidR="00DA30E9" w:rsidRPr="001F404A" w:rsidRDefault="00DA30E9" w:rsidP="00DA30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Подлинники справок о доходах, расходах, об имуществе и обязательствах имущественного характера, предоставленные лицом, замещающим муниципальную должность и осуществляющим свои полном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очия на постоянной основе,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по истечении четырех лет после окончания отчетного периода направляются в орган местного самоуправления, в котором лицо, представившее сведения, зам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ещает муниципальную должность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8. В случае ес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ли гражданин или муниципальный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обнаружили, что в представл</w:t>
      </w:r>
      <w:r w:rsidR="008B116F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енных ими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A75F3" w:rsidRPr="001F404A" w:rsidRDefault="001A75F3" w:rsidP="0095344B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тоящего Положения.  Муниципальный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790252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амещающее муниципальн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ую должность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, в случае невозможности предоставления сведений о доходах, расходах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б имуществе и обязательствах имущественного характера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(супруга)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супруги (супруга) и несовершеннолетних детей, которое рассматривается в установленном Губернатором</w:t>
      </w:r>
      <w:proofErr w:type="gramEnd"/>
      <w:r w:rsidR="00790252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порядке.</w:t>
      </w:r>
    </w:p>
    <w:p w:rsidR="001A75F3" w:rsidRPr="001F404A" w:rsidRDefault="00790252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по объе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ктивным причинам муниципальным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ению муниципальных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и урегулированию конфликта интересов.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</w:t>
      </w:r>
      <w:r w:rsidR="0095344B" w:rsidRPr="001F404A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осуществляется в соответствии с законодательством Российской Федерации.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11. Сведения о доходах, об имуществе и обязательствах имущественного характера, представляемые в соответствии с настоящим Положени</w:t>
      </w:r>
      <w:r w:rsidR="00DA30E9" w:rsidRPr="001F404A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размещаются на официальном сайте 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, а в случае отсутствия этих сведений на официальном сайте 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предоставляются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 массовой информации для опубликования по их запросам.</w:t>
      </w:r>
    </w:p>
    <w:p w:rsidR="001A75F3" w:rsidRPr="001F404A" w:rsidRDefault="0023180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13. Муниципальные</w:t>
      </w:r>
      <w:r w:rsidR="001A75F3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е представляемые муниципальными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ежегодно, и информация о результатах проверки достоверности и полноты этих сведений приобщаются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к личному делу муниципального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служащего. В случае</w:t>
      </w:r>
      <w:proofErr w:type="gramStart"/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>если гражданин или кандидат на должность, предусмотренную перечнем, пред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ставившие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ены на должность 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1A75F3" w:rsidRPr="001F404A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04A">
        <w:rPr>
          <w:rFonts w:ascii="Arial" w:eastAsia="Times New Roman" w:hAnsi="Arial" w:cs="Arial"/>
          <w:sz w:val="24"/>
          <w:szCs w:val="24"/>
          <w:lang w:eastAsia="ru-RU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чен на должность муниципальной службы, а муниципальный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освобождае</w:t>
      </w:r>
      <w:r w:rsidR="00231804" w:rsidRPr="001F404A">
        <w:rPr>
          <w:rFonts w:ascii="Arial" w:eastAsia="Times New Roman" w:hAnsi="Arial" w:cs="Arial"/>
          <w:sz w:val="24"/>
          <w:szCs w:val="24"/>
          <w:lang w:eastAsia="ru-RU"/>
        </w:rPr>
        <w:t>тся от должности муниципальной</w:t>
      </w:r>
      <w:r w:rsidRPr="001F404A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90B62" w:rsidRPr="001F404A" w:rsidRDefault="00E90B62">
      <w:pPr>
        <w:rPr>
          <w:rFonts w:ascii="Arial" w:hAnsi="Arial" w:cs="Arial"/>
          <w:sz w:val="24"/>
          <w:szCs w:val="24"/>
        </w:rPr>
      </w:pPr>
    </w:p>
    <w:sectPr w:rsidR="00E90B62" w:rsidRPr="001F404A" w:rsidSect="001F40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3"/>
    <w:rsid w:val="0002606C"/>
    <w:rsid w:val="00060A28"/>
    <w:rsid w:val="00092127"/>
    <w:rsid w:val="000C3636"/>
    <w:rsid w:val="000D1252"/>
    <w:rsid w:val="001565D0"/>
    <w:rsid w:val="001A75F3"/>
    <w:rsid w:val="001F404A"/>
    <w:rsid w:val="00217BBF"/>
    <w:rsid w:val="00231804"/>
    <w:rsid w:val="002424BF"/>
    <w:rsid w:val="0032766F"/>
    <w:rsid w:val="00455DCC"/>
    <w:rsid w:val="004F7FEE"/>
    <w:rsid w:val="00611384"/>
    <w:rsid w:val="006F531E"/>
    <w:rsid w:val="00773164"/>
    <w:rsid w:val="00790252"/>
    <w:rsid w:val="00792913"/>
    <w:rsid w:val="007B695A"/>
    <w:rsid w:val="008B116F"/>
    <w:rsid w:val="008B38D4"/>
    <w:rsid w:val="0095344B"/>
    <w:rsid w:val="009B2CA2"/>
    <w:rsid w:val="00A03CB4"/>
    <w:rsid w:val="00A92252"/>
    <w:rsid w:val="00C1794F"/>
    <w:rsid w:val="00C179BE"/>
    <w:rsid w:val="00C96640"/>
    <w:rsid w:val="00DA30E9"/>
    <w:rsid w:val="00E90B62"/>
    <w:rsid w:val="00EB64E3"/>
    <w:rsid w:val="00F23411"/>
    <w:rsid w:val="00F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2017-11-28T12:58:00Z</cp:lastPrinted>
  <dcterms:created xsi:type="dcterms:W3CDTF">2017-11-09T06:43:00Z</dcterms:created>
  <dcterms:modified xsi:type="dcterms:W3CDTF">2018-01-26T11:30:00Z</dcterms:modified>
</cp:coreProperties>
</file>