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13.03.2013 N 207</w:t>
              <w:br/>
              <w:t xml:space="preserve">(ред. от 06.11.2014)</w:t>
              <w:br/>
      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марта 2013 г. N 207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марта 2013 г. N 207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Проверку осуществляют уполномоченные структурные подразделения федеральных государственных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кадровыми службами федеральных государственных органов по профилактике коррупционных и иных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Общественной палатой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общероссийскими средствами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осуществлении проверки уполномоченное структурное подразделение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history="0" w:anchor="P41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Лицо, замещающее должность руководителя федерального государственного учреждения,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13.03.2013 N 207</w:t>
            <w:br/>
            <w:t>(ред. от 06.11.2014)</w:t>
            <w:br/>
            <w:t>"Об утверждении Правил проверки достоверности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4EF6C0FBF7D06848D1BEDAE3305C9699D18E5514EB07CD03AE9C910085CA418FFE0F181C1325F858C67EE0EBC77755B20EA28CC46BC9A65pFJEH" TargetMode = "External"/>
	<Relationship Id="rId8" Type="http://schemas.openxmlformats.org/officeDocument/2006/relationships/hyperlink" Target="consultantplus://offline/ref=C4EF6C0FBF7D06848D1BEDAE3305C969981CE3524FB07CD03AE9C910085CA418FFE0F181C1325E868967EE0EBC77755B20EA28CC46BC9A65pFJEH" TargetMode = "External"/>
	<Relationship Id="rId9" Type="http://schemas.openxmlformats.org/officeDocument/2006/relationships/hyperlink" Target="consultantplus://offline/ref=C4EF6C0FBF7D06848D1BEDAE3305C9699D18E5514EB07CD03AE9C910085CA418FFE0F181C1325F858C67EE0EBC77755B20EA28CC46BC9A65pFJEH" TargetMode = "External"/>
	<Relationship Id="rId10" Type="http://schemas.openxmlformats.org/officeDocument/2006/relationships/hyperlink" Target="consultantplus://offline/ref=C4EF6C0FBF7D06848D1BEDAE3305C9699D18E5514EB07CD03AE9C910085CA418FFE0F181C1325F858F67EE0EBC77755B20EA28CC46BC9A65pFJEH" TargetMode = "External"/>
	<Relationship Id="rId11" Type="http://schemas.openxmlformats.org/officeDocument/2006/relationships/hyperlink" Target="consultantplus://offline/ref=C4EF6C0FBF7D06848D1BEDAE3305C9699D18E5514EB07CD03AE9C910085CA418FFE0F181C1325F858E67EE0EBC77755B20EA28CC46BC9A65pFJE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
(ред. от 06.11.2014)
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dc:title>
  <dcterms:created xsi:type="dcterms:W3CDTF">2023-03-02T07:09:41Z</dcterms:created>
</cp:coreProperties>
</file>